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7FB8" w14:textId="77777777" w:rsidR="001F6AA9" w:rsidRPr="00CB035B" w:rsidRDefault="00B726CC">
      <w:pPr>
        <w:pStyle w:val="Header"/>
        <w:rPr>
          <w:rFonts w:ascii="Cambria" w:hAnsi="Cambria" w:cstheme="minorHAnsi"/>
          <w:b/>
        </w:rPr>
      </w:pPr>
      <w:r w:rsidRPr="00CB035B">
        <w:rPr>
          <w:rFonts w:ascii="Cambria" w:hAnsi="Cambria" w:cstheme="minorHAnsi"/>
          <w:b/>
        </w:rPr>
        <w:t>AGREEMENT FOR THE PROVISION OF INVESTMENT AND ANCILLARY SERVICES</w:t>
      </w:r>
    </w:p>
    <w:p w14:paraId="2D9BA4D0" w14:textId="77777777" w:rsidR="001F6AA9" w:rsidRPr="00CB035B" w:rsidRDefault="001F6AA9">
      <w:pPr>
        <w:jc w:val="both"/>
        <w:rPr>
          <w:rFonts w:ascii="Cambria" w:hAnsi="Cambria" w:cstheme="minorHAnsi"/>
          <w:b/>
        </w:rPr>
      </w:pPr>
    </w:p>
    <w:p w14:paraId="023EB369" w14:textId="77777777" w:rsidR="003D7AF4" w:rsidRPr="003D7AF4" w:rsidRDefault="003D7AF4" w:rsidP="003D7AF4">
      <w:pPr>
        <w:jc w:val="both"/>
        <w:rPr>
          <w:rFonts w:ascii="Cambria" w:hAnsi="Cambria" w:cstheme="minorHAnsi"/>
          <w:b/>
          <w:bCs/>
        </w:rPr>
      </w:pPr>
      <w:r w:rsidRPr="003D7AF4">
        <w:rPr>
          <w:rFonts w:ascii="Cambria" w:hAnsi="Cambria" w:cstheme="minorHAnsi"/>
          <w:b/>
          <w:bCs/>
        </w:rPr>
        <w:t>BROKERAGE AGREEMENT No ____________.</w:t>
      </w:r>
    </w:p>
    <w:p w14:paraId="3A757892" w14:textId="77777777" w:rsidR="003D7AF4" w:rsidRPr="003D7AF4" w:rsidRDefault="003D7AF4" w:rsidP="003D7AF4">
      <w:pPr>
        <w:jc w:val="both"/>
        <w:rPr>
          <w:rFonts w:ascii="Cambria" w:hAnsi="Cambria" w:cstheme="minorHAnsi"/>
          <w:b/>
          <w:bCs/>
        </w:rPr>
      </w:pPr>
    </w:p>
    <w:p w14:paraId="479F4013" w14:textId="77777777" w:rsidR="003D7AF4" w:rsidRPr="003D7AF4" w:rsidRDefault="003D7AF4" w:rsidP="003D7AF4">
      <w:pPr>
        <w:jc w:val="both"/>
        <w:rPr>
          <w:rFonts w:ascii="Cambria" w:hAnsi="Cambria" w:cstheme="minorHAnsi"/>
          <w:b/>
          <w:bCs/>
        </w:rPr>
      </w:pPr>
      <w:r w:rsidRPr="003D7AF4">
        <w:rPr>
          <w:rFonts w:ascii="Cambria" w:hAnsi="Cambria" w:cstheme="minorHAnsi"/>
          <w:b/>
          <w:bCs/>
        </w:rPr>
        <w:t>DATE: ________________</w:t>
      </w:r>
    </w:p>
    <w:p w14:paraId="4369EAE0" w14:textId="77777777" w:rsidR="003D7AF4" w:rsidRPr="003D7AF4" w:rsidRDefault="003D7AF4" w:rsidP="003D7AF4">
      <w:pPr>
        <w:jc w:val="both"/>
        <w:rPr>
          <w:rFonts w:ascii="Cambria" w:hAnsi="Cambria" w:cstheme="minorHAnsi"/>
          <w:bCs/>
        </w:rPr>
      </w:pPr>
    </w:p>
    <w:p w14:paraId="131AFB89" w14:textId="659980D9" w:rsidR="003D7AF4" w:rsidRPr="003D7AF4" w:rsidRDefault="003D7AF4" w:rsidP="003D7AF4">
      <w:pPr>
        <w:jc w:val="both"/>
        <w:rPr>
          <w:rFonts w:ascii="Cambria" w:hAnsi="Cambria" w:cstheme="minorHAnsi"/>
          <w:bCs/>
        </w:rPr>
      </w:pPr>
      <w:r w:rsidRPr="003D7AF4">
        <w:rPr>
          <w:rFonts w:ascii="Cambria" w:hAnsi="Cambria" w:cstheme="minorHAnsi"/>
          <w:b/>
          <w:bCs/>
        </w:rPr>
        <w:t xml:space="preserve">SKANESTAS INVESTMENTS LIMITED, </w:t>
      </w:r>
      <w:r w:rsidRPr="003D7AF4">
        <w:rPr>
          <w:rFonts w:ascii="Cambria" w:hAnsi="Cambria" w:cstheme="minorHAnsi"/>
          <w:bCs/>
        </w:rPr>
        <w:t xml:space="preserve">Company </w:t>
      </w:r>
      <w:r w:rsidRPr="003D7AF4">
        <w:rPr>
          <w:rFonts w:ascii="Cambria" w:hAnsi="Cambria" w:cstheme="minorHAnsi"/>
          <w:bCs/>
          <w:lang w:val="en-US"/>
        </w:rPr>
        <w:t>with</w:t>
      </w:r>
      <w:r w:rsidRPr="003D7AF4">
        <w:rPr>
          <w:rFonts w:ascii="Cambria" w:hAnsi="Cambria" w:cstheme="minorHAnsi"/>
          <w:bCs/>
        </w:rPr>
        <w:t xml:space="preserve"> Registration No. 322788, having its registered address at Arch. </w:t>
      </w:r>
      <w:proofErr w:type="spellStart"/>
      <w:r w:rsidRPr="003D7AF4">
        <w:rPr>
          <w:rFonts w:ascii="Cambria" w:hAnsi="Cambria" w:cstheme="minorHAnsi"/>
          <w:bCs/>
        </w:rPr>
        <w:t>Makariou</w:t>
      </w:r>
      <w:proofErr w:type="spellEnd"/>
      <w:r w:rsidRPr="003D7AF4">
        <w:rPr>
          <w:rFonts w:ascii="Cambria" w:hAnsi="Cambria" w:cstheme="minorHAnsi"/>
          <w:bCs/>
        </w:rPr>
        <w:t xml:space="preserve"> III Ave. 226, 3030 Limassol, Cyprus,</w:t>
      </w:r>
      <w:r w:rsidRPr="003D7AF4">
        <w:rPr>
          <w:rFonts w:ascii="Cambria" w:hAnsi="Cambria" w:cstheme="minorHAnsi"/>
          <w:b/>
          <w:bCs/>
        </w:rPr>
        <w:t xml:space="preserve"> </w:t>
      </w:r>
      <w:r w:rsidRPr="003D7AF4">
        <w:rPr>
          <w:rFonts w:ascii="Cambria" w:hAnsi="Cambria" w:cstheme="minorHAnsi"/>
          <w:bCs/>
        </w:rPr>
        <w:t>hereinafter referred to as the “</w:t>
      </w:r>
      <w:r w:rsidRPr="003D7AF4">
        <w:rPr>
          <w:rFonts w:ascii="Cambria" w:hAnsi="Cambria" w:cstheme="minorHAnsi"/>
          <w:b/>
          <w:bCs/>
        </w:rPr>
        <w:t>Skanestas</w:t>
      </w:r>
      <w:r w:rsidRPr="003D7AF4">
        <w:rPr>
          <w:rFonts w:ascii="Cambria" w:hAnsi="Cambria" w:cstheme="minorHAnsi"/>
          <w:bCs/>
        </w:rPr>
        <w:t xml:space="preserve">”, represented by Director Mr. Kirill Kuchinskiy, acting </w:t>
      </w:r>
      <w:proofErr w:type="gramStart"/>
      <w:r w:rsidRPr="003D7AF4">
        <w:rPr>
          <w:rFonts w:ascii="Cambria" w:hAnsi="Cambria" w:cstheme="minorHAnsi"/>
          <w:bCs/>
        </w:rPr>
        <w:t>on the basis of</w:t>
      </w:r>
      <w:proofErr w:type="gramEnd"/>
      <w:r w:rsidRPr="003D7AF4">
        <w:rPr>
          <w:rFonts w:ascii="Cambria" w:hAnsi="Cambria" w:cstheme="minorHAnsi"/>
          <w:bCs/>
        </w:rPr>
        <w:t xml:space="preserve"> the Memorandum and Articles of Association, and </w:t>
      </w:r>
    </w:p>
    <w:p w14:paraId="0D308406" w14:textId="77777777" w:rsidR="003D7AF4" w:rsidRPr="003D7AF4" w:rsidRDefault="003D7AF4" w:rsidP="003D7AF4">
      <w:pPr>
        <w:jc w:val="both"/>
        <w:rPr>
          <w:rFonts w:ascii="Cambria" w:hAnsi="Cambria" w:cstheme="minorHAnsi"/>
          <w:bCs/>
        </w:rPr>
      </w:pPr>
    </w:p>
    <w:p w14:paraId="19459813" w14:textId="77777777" w:rsidR="003D7AF4" w:rsidRPr="003D7AF4" w:rsidRDefault="003D7AF4" w:rsidP="003D7AF4">
      <w:pPr>
        <w:jc w:val="both"/>
        <w:rPr>
          <w:rFonts w:ascii="Cambria" w:hAnsi="Cambria" w:cstheme="minorHAnsi"/>
          <w:bCs/>
        </w:rPr>
      </w:pPr>
      <w:r w:rsidRPr="003D7AF4">
        <w:rPr>
          <w:rFonts w:ascii="Cambria" w:hAnsi="Cambria" w:cstheme="minorHAnsi"/>
          <w:b/>
          <w:bCs/>
        </w:rPr>
        <w:t>NAME</w:t>
      </w:r>
      <w:r w:rsidRPr="003D7AF4">
        <w:rPr>
          <w:rFonts w:ascii="Cambria" w:hAnsi="Cambria" w:cstheme="minorHAnsi"/>
          <w:bCs/>
        </w:rPr>
        <w:t xml:space="preserve">, Company with Registration </w:t>
      </w:r>
      <w:proofErr w:type="gramStart"/>
      <w:r w:rsidRPr="003D7AF4">
        <w:rPr>
          <w:rFonts w:ascii="Cambria" w:hAnsi="Cambria" w:cstheme="minorHAnsi"/>
          <w:bCs/>
        </w:rPr>
        <w:t>No. ,</w:t>
      </w:r>
      <w:proofErr w:type="gramEnd"/>
      <w:r w:rsidRPr="003D7AF4">
        <w:rPr>
          <w:rFonts w:ascii="Cambria" w:hAnsi="Cambria" w:cstheme="minorHAnsi"/>
          <w:bCs/>
        </w:rPr>
        <w:t xml:space="preserve"> having its registered address at </w:t>
      </w:r>
      <w:r w:rsidRPr="003D7AF4">
        <w:rPr>
          <w:rFonts w:ascii="Cambria" w:hAnsi="Cambria" w:cstheme="minorHAnsi"/>
          <w:bCs/>
          <w:lang w:val="es-ES_tradnl"/>
        </w:rPr>
        <w:t xml:space="preserve">,  </w:t>
      </w:r>
      <w:r w:rsidRPr="003D7AF4">
        <w:rPr>
          <w:rFonts w:ascii="Cambria" w:hAnsi="Cambria" w:cstheme="minorHAnsi"/>
          <w:bCs/>
        </w:rPr>
        <w:t>hereinafter referred to as the “</w:t>
      </w:r>
      <w:r w:rsidRPr="003D7AF4">
        <w:rPr>
          <w:rFonts w:ascii="Cambria" w:hAnsi="Cambria" w:cstheme="minorHAnsi"/>
          <w:b/>
          <w:bCs/>
        </w:rPr>
        <w:t>Client</w:t>
      </w:r>
      <w:r w:rsidRPr="003D7AF4">
        <w:rPr>
          <w:rFonts w:ascii="Cambria" w:hAnsi="Cambria" w:cstheme="minorHAnsi"/>
          <w:bCs/>
        </w:rPr>
        <w:t>”, represented by Title/Name/Surname, acting on the basis of the Memorandum and Articles of Association, jointly referred to as the “</w:t>
      </w:r>
      <w:r w:rsidRPr="003D7AF4">
        <w:rPr>
          <w:rFonts w:ascii="Cambria" w:hAnsi="Cambria" w:cstheme="minorHAnsi"/>
          <w:b/>
          <w:bCs/>
        </w:rPr>
        <w:t>Parties</w:t>
      </w:r>
      <w:r w:rsidRPr="003D7AF4">
        <w:rPr>
          <w:rFonts w:ascii="Cambria" w:hAnsi="Cambria" w:cstheme="minorHAnsi"/>
          <w:bCs/>
        </w:rPr>
        <w:t>” and individually as the “</w:t>
      </w:r>
      <w:r w:rsidRPr="003D7AF4">
        <w:rPr>
          <w:rFonts w:ascii="Cambria" w:hAnsi="Cambria" w:cstheme="minorHAnsi"/>
          <w:b/>
          <w:bCs/>
        </w:rPr>
        <w:t>Party</w:t>
      </w:r>
      <w:r w:rsidRPr="003D7AF4">
        <w:rPr>
          <w:rFonts w:ascii="Cambria" w:hAnsi="Cambria" w:cstheme="minorHAnsi"/>
          <w:bCs/>
        </w:rPr>
        <w:t xml:space="preserve">” to the Agreement, </w:t>
      </w:r>
    </w:p>
    <w:p w14:paraId="23653724" w14:textId="7D012C80" w:rsidR="00E010A8" w:rsidRDefault="00E010A8" w:rsidP="00E010A8">
      <w:pPr>
        <w:spacing w:line="259" w:lineRule="auto"/>
        <w:rPr>
          <w:rFonts w:ascii="Cambria" w:hAnsi="Cambria" w:cstheme="minorHAnsi"/>
        </w:rPr>
      </w:pPr>
    </w:p>
    <w:p w14:paraId="36D5AE1D" w14:textId="77777777" w:rsidR="00E010A8" w:rsidRPr="00E010A8" w:rsidRDefault="00E010A8" w:rsidP="00E010A8">
      <w:pPr>
        <w:spacing w:line="259" w:lineRule="auto"/>
        <w:rPr>
          <w:rFonts w:ascii="Cambria" w:hAnsi="Cambria" w:cstheme="minorHAnsi"/>
          <w:b/>
        </w:rPr>
      </w:pPr>
      <w:r w:rsidRPr="00E010A8">
        <w:rPr>
          <w:rFonts w:ascii="Cambria" w:hAnsi="Cambria" w:cstheme="minorHAnsi"/>
          <w:b/>
        </w:rPr>
        <w:t xml:space="preserve">WHEREAS </w:t>
      </w:r>
    </w:p>
    <w:p w14:paraId="3E855E7C"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 xml:space="preserve">Α. Skanestas is a Cypriot Investment Firm (CIF) and pursuant to its CIF license no. 251/14 granted to it by the Cyprus Securities and Exchange Commission, it has the right to provide Investment and Ancillary Services in Financial Instruments identified in such </w:t>
      </w:r>
      <w:proofErr w:type="gramStart"/>
      <w:r w:rsidRPr="00E010A8">
        <w:rPr>
          <w:rFonts w:ascii="Cambria" w:hAnsi="Cambria" w:cstheme="minorHAnsi"/>
        </w:rPr>
        <w:t>license;</w:t>
      </w:r>
      <w:proofErr w:type="gramEnd"/>
    </w:p>
    <w:p w14:paraId="1D868D9F" w14:textId="77777777" w:rsidR="00E010A8" w:rsidRPr="00E010A8" w:rsidRDefault="00E010A8" w:rsidP="00E010A8">
      <w:pPr>
        <w:spacing w:line="259" w:lineRule="auto"/>
        <w:rPr>
          <w:rFonts w:ascii="Cambria" w:hAnsi="Cambria" w:cstheme="minorHAnsi"/>
        </w:rPr>
      </w:pPr>
    </w:p>
    <w:p w14:paraId="4DF3C6AE"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 xml:space="preserve">Β. The Client wishes to make use of the services provided by Skanestas and, specifically, of the Investment Services and other services noted herein below with regards to Financial </w:t>
      </w:r>
      <w:proofErr w:type="gramStart"/>
      <w:r w:rsidRPr="00E010A8">
        <w:rPr>
          <w:rFonts w:ascii="Cambria" w:hAnsi="Cambria" w:cstheme="minorHAnsi"/>
        </w:rPr>
        <w:t>Instruments;</w:t>
      </w:r>
      <w:proofErr w:type="gramEnd"/>
      <w:r w:rsidRPr="00E010A8">
        <w:rPr>
          <w:rFonts w:ascii="Cambria" w:hAnsi="Cambria" w:cstheme="minorHAnsi"/>
        </w:rPr>
        <w:t xml:space="preserve"> </w:t>
      </w:r>
    </w:p>
    <w:p w14:paraId="1C19EAB6" w14:textId="77777777" w:rsidR="00E010A8" w:rsidRPr="00E010A8" w:rsidRDefault="00E010A8" w:rsidP="00E010A8">
      <w:pPr>
        <w:spacing w:line="259" w:lineRule="auto"/>
        <w:rPr>
          <w:rFonts w:ascii="Cambria" w:hAnsi="Cambria" w:cstheme="minorHAnsi"/>
        </w:rPr>
      </w:pPr>
    </w:p>
    <w:p w14:paraId="294E185E"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 xml:space="preserve">C. Skanestas has proceeded with the evaluation of the appropriateness of the Financial Instruments in relation to the Client’s knowledge and investing experience. </w:t>
      </w:r>
    </w:p>
    <w:p w14:paraId="3409963B" w14:textId="77777777" w:rsidR="00E010A8" w:rsidRPr="00E010A8" w:rsidRDefault="00E010A8" w:rsidP="00E010A8">
      <w:pPr>
        <w:spacing w:line="259" w:lineRule="auto"/>
        <w:rPr>
          <w:rFonts w:ascii="Cambria" w:hAnsi="Cambria" w:cstheme="minorHAnsi"/>
        </w:rPr>
      </w:pPr>
    </w:p>
    <w:p w14:paraId="6ED5253B" w14:textId="77777777" w:rsidR="00E010A8" w:rsidRPr="00E010A8" w:rsidRDefault="00E010A8" w:rsidP="00E010A8">
      <w:pPr>
        <w:spacing w:line="259" w:lineRule="auto"/>
        <w:rPr>
          <w:rFonts w:ascii="Cambria" w:hAnsi="Cambria" w:cstheme="minorHAnsi"/>
          <w:b/>
        </w:rPr>
      </w:pPr>
      <w:r w:rsidRPr="00E010A8">
        <w:rPr>
          <w:rFonts w:ascii="Cambria" w:hAnsi="Cambria" w:cstheme="minorHAnsi"/>
          <w:b/>
        </w:rPr>
        <w:t xml:space="preserve">NOW BY THIS AGREEMENT THE PARTIES AGREE AS FOLLOWS: </w:t>
      </w:r>
    </w:p>
    <w:p w14:paraId="0202336F" w14:textId="77777777" w:rsidR="00E010A8" w:rsidRPr="00E010A8" w:rsidRDefault="00E010A8" w:rsidP="00E010A8">
      <w:pPr>
        <w:numPr>
          <w:ilvl w:val="0"/>
          <w:numId w:val="5"/>
        </w:numPr>
        <w:spacing w:line="259" w:lineRule="auto"/>
        <w:rPr>
          <w:rFonts w:ascii="Cambria" w:hAnsi="Cambria" w:cstheme="minorHAnsi"/>
          <w:lang w:val="en-US"/>
        </w:rPr>
      </w:pPr>
      <w:r w:rsidRPr="00E010A8">
        <w:rPr>
          <w:rFonts w:ascii="Cambria" w:hAnsi="Cambria" w:cstheme="minorHAnsi"/>
          <w:lang w:val="en-US"/>
        </w:rPr>
        <w:t xml:space="preserve">The Client wishes to be provided with and Skanestas agrees to provide to the Client the Investment and Ancillary Services noted herein below (the ‘Services’). </w:t>
      </w:r>
    </w:p>
    <w:p w14:paraId="297BEB7D" w14:textId="77777777" w:rsidR="00E010A8" w:rsidRPr="00E010A8" w:rsidRDefault="00E010A8" w:rsidP="00E010A8">
      <w:pPr>
        <w:numPr>
          <w:ilvl w:val="0"/>
          <w:numId w:val="5"/>
        </w:numPr>
        <w:spacing w:line="259" w:lineRule="auto"/>
        <w:rPr>
          <w:rFonts w:ascii="Cambria" w:hAnsi="Cambria" w:cstheme="minorHAnsi"/>
          <w:lang w:val="en-US"/>
        </w:rPr>
      </w:pPr>
      <w:r w:rsidRPr="00E010A8">
        <w:rPr>
          <w:rFonts w:ascii="Cambria" w:hAnsi="Cambria" w:cstheme="minorHAnsi"/>
          <w:lang w:val="en-US"/>
        </w:rPr>
        <w:t>For purposes of provision of the Services, the Client agrees and undertakes to provide Skanestas with any securities or assurances that may be agreed between the Client and Skanestas. Should the provision of securities or assurances by the Client be agreed between the Parties, on a separate agreement, Skanestas is entitled to consider the provision of such securities or assurances as a condition precedent to the provision of the Services.</w:t>
      </w:r>
    </w:p>
    <w:p w14:paraId="1205DCCD" w14:textId="77777777" w:rsidR="00E010A8" w:rsidRPr="00E010A8" w:rsidRDefault="00E010A8" w:rsidP="00E010A8">
      <w:pPr>
        <w:numPr>
          <w:ilvl w:val="0"/>
          <w:numId w:val="5"/>
        </w:numPr>
        <w:spacing w:line="259" w:lineRule="auto"/>
        <w:rPr>
          <w:rFonts w:ascii="Cambria" w:hAnsi="Cambria" w:cstheme="minorHAnsi"/>
          <w:lang w:val="en-US"/>
        </w:rPr>
      </w:pPr>
      <w:r w:rsidRPr="00E010A8">
        <w:rPr>
          <w:rFonts w:ascii="Cambria" w:hAnsi="Cambria" w:cstheme="minorHAnsi"/>
          <w:lang w:val="en-US"/>
        </w:rPr>
        <w:t xml:space="preserve">The Client agrees that the Services will be provided in accordance with the </w:t>
      </w:r>
      <w:r w:rsidRPr="00E010A8">
        <w:rPr>
          <w:rFonts w:ascii="Cambria" w:hAnsi="Cambria" w:cstheme="minorHAnsi"/>
          <w:b/>
          <w:lang w:val="en-US"/>
        </w:rPr>
        <w:t>Terms and Conditions</w:t>
      </w:r>
      <w:r w:rsidRPr="00E010A8">
        <w:rPr>
          <w:rFonts w:ascii="Cambria" w:hAnsi="Cambria" w:cstheme="minorHAnsi"/>
          <w:lang w:val="en-US"/>
        </w:rPr>
        <w:t xml:space="preserve"> of the Agreement (</w:t>
      </w:r>
      <w:r w:rsidRPr="00E010A8">
        <w:rPr>
          <w:rFonts w:ascii="Cambria" w:hAnsi="Cambria" w:cstheme="minorHAnsi"/>
          <w:b/>
          <w:lang w:val="en-US"/>
        </w:rPr>
        <w:t>Appendix 1</w:t>
      </w:r>
      <w:r w:rsidRPr="00E010A8">
        <w:rPr>
          <w:rFonts w:ascii="Cambria" w:hAnsi="Cambria" w:cstheme="minorHAnsi"/>
          <w:lang w:val="en-US"/>
        </w:rPr>
        <w:t xml:space="preserve">) and its other </w:t>
      </w:r>
      <w:r w:rsidRPr="00E010A8">
        <w:rPr>
          <w:rFonts w:ascii="Cambria" w:hAnsi="Cambria" w:cstheme="minorHAnsi"/>
          <w:b/>
          <w:u w:val="single"/>
          <w:lang w:val="en-US"/>
        </w:rPr>
        <w:t>Appendices</w:t>
      </w:r>
      <w:r w:rsidRPr="00E010A8">
        <w:rPr>
          <w:rFonts w:ascii="Cambria" w:hAnsi="Cambria" w:cstheme="minorHAnsi"/>
          <w:b/>
          <w:lang w:val="en-US"/>
        </w:rPr>
        <w:t xml:space="preserve">. </w:t>
      </w:r>
      <w:r w:rsidRPr="00E010A8">
        <w:rPr>
          <w:rFonts w:ascii="Cambria" w:hAnsi="Cambria" w:cstheme="minorHAnsi"/>
          <w:lang w:val="en-US"/>
        </w:rPr>
        <w:t xml:space="preserve">The </w:t>
      </w:r>
      <w:r w:rsidRPr="00E010A8">
        <w:rPr>
          <w:rFonts w:ascii="Cambria" w:hAnsi="Cambria" w:cstheme="minorHAnsi"/>
          <w:b/>
          <w:lang w:val="en-US"/>
        </w:rPr>
        <w:t>Terms and Conditions</w:t>
      </w:r>
      <w:r w:rsidRPr="00E010A8">
        <w:rPr>
          <w:rFonts w:ascii="Cambria" w:hAnsi="Cambria" w:cstheme="minorHAnsi"/>
          <w:lang w:val="en-US"/>
        </w:rPr>
        <w:t xml:space="preserve"> of the Agreement,</w:t>
      </w:r>
      <w:r w:rsidRPr="00E010A8">
        <w:rPr>
          <w:rFonts w:ascii="Cambria" w:hAnsi="Cambria" w:cstheme="minorHAnsi"/>
          <w:b/>
          <w:lang w:val="en-US"/>
        </w:rPr>
        <w:t xml:space="preserve"> </w:t>
      </w:r>
      <w:r w:rsidRPr="00E010A8">
        <w:rPr>
          <w:rFonts w:ascii="Cambria" w:hAnsi="Cambria" w:cstheme="minorHAnsi"/>
          <w:lang w:val="en-US"/>
        </w:rPr>
        <w:t xml:space="preserve">the other </w:t>
      </w:r>
      <w:r w:rsidRPr="00E010A8">
        <w:rPr>
          <w:rFonts w:ascii="Cambria" w:hAnsi="Cambria" w:cstheme="minorHAnsi"/>
          <w:b/>
          <w:lang w:val="en-US"/>
        </w:rPr>
        <w:t>Appendices</w:t>
      </w:r>
      <w:r w:rsidRPr="00E010A8">
        <w:rPr>
          <w:rFonts w:ascii="Cambria" w:hAnsi="Cambria" w:cstheme="minorHAnsi"/>
          <w:lang w:val="en-US"/>
        </w:rPr>
        <w:t xml:space="preserve"> are integral parts of the Agreement from the date of execution of the Agreement by both Parties; provided that, if an Appendix needs to be signed by the Client, it will become applicable and an integral part of the Agreement from the date of its signature. Condition Precedent for the coming into effect of the Agreement constitutes the satisfactory completion in full and signature by the Client of </w:t>
      </w:r>
      <w:r w:rsidRPr="00E010A8">
        <w:rPr>
          <w:rFonts w:ascii="Cambria" w:hAnsi="Cambria" w:cstheme="minorHAnsi"/>
          <w:b/>
          <w:lang w:val="en-US"/>
        </w:rPr>
        <w:t>3a, 3b and 3c</w:t>
      </w:r>
      <w:r w:rsidRPr="00E010A8">
        <w:rPr>
          <w:rFonts w:ascii="Cambria" w:hAnsi="Cambria" w:cstheme="minorHAnsi"/>
          <w:lang w:val="en-US"/>
        </w:rPr>
        <w:t xml:space="preserve"> </w:t>
      </w:r>
      <w:r w:rsidRPr="00E010A8">
        <w:rPr>
          <w:rFonts w:ascii="Cambria" w:hAnsi="Cambria" w:cstheme="minorHAnsi"/>
          <w:b/>
          <w:lang w:val="en-US"/>
        </w:rPr>
        <w:t>Appendices for natural persons and 2a, 2b, 2c, 2d and 2e and 2f for legal persons as applicable, as well as the Execution Fee Schedule (Appendix 5)</w:t>
      </w:r>
      <w:r w:rsidRPr="00E010A8">
        <w:rPr>
          <w:rFonts w:ascii="Cambria" w:hAnsi="Cambria" w:cstheme="minorHAnsi"/>
          <w:lang w:val="en-US"/>
        </w:rPr>
        <w:t xml:space="preserve">. The </w:t>
      </w:r>
      <w:r w:rsidRPr="00E010A8">
        <w:rPr>
          <w:rFonts w:ascii="Cambria" w:hAnsi="Cambria" w:cstheme="minorHAnsi"/>
          <w:b/>
          <w:lang w:val="en-US"/>
        </w:rPr>
        <w:t>Terms and Conditions</w:t>
      </w:r>
      <w:r w:rsidRPr="00E010A8">
        <w:rPr>
          <w:rFonts w:ascii="Cambria" w:hAnsi="Cambria" w:cstheme="minorHAnsi"/>
          <w:lang w:val="en-US"/>
        </w:rPr>
        <w:t xml:space="preserve"> of the Agreement as well as any other Appendices of the Agreement may be amended at any time during the life of the present Agreement and any such amendment shall not affect any other terms of this Agreement or the validity and binding nature of the </w:t>
      </w:r>
      <w:r w:rsidRPr="00E010A8">
        <w:rPr>
          <w:rFonts w:ascii="Cambria" w:hAnsi="Cambria" w:cstheme="minorHAnsi"/>
          <w:lang w:val="en-US"/>
        </w:rPr>
        <w:lastRenderedPageBreak/>
        <w:t>Agreement itself. By signing this Agreement, the Client acknowledges his/her approval and acceptance of the possibility that Client’s assets (Client’s funds and Client’s Financial Instruments) may be kept by authorized third parties (banks) situated outside the EU. The list of such third parties may be obtained from the Broker. By signing this Agreement, the Client</w:t>
      </w:r>
      <w:r w:rsidRPr="00E010A8">
        <w:rPr>
          <w:rFonts w:ascii="Cambria" w:hAnsi="Cambria" w:cstheme="minorHAnsi"/>
        </w:rPr>
        <w:t xml:space="preserve"> </w:t>
      </w:r>
      <w:r w:rsidRPr="00E010A8">
        <w:rPr>
          <w:rFonts w:ascii="Cambria" w:hAnsi="Cambria" w:cstheme="minorHAnsi"/>
          <w:lang w:val="en-US"/>
        </w:rPr>
        <w:t>confirms that he/she has carefully studied and accepts the risks stated in the Terms and Conditions and the MIFID II Information Document, including (a) the brief description of the primary risks relating to investments in financial instruments on both financial regulated markets and Over-the-Counter market and (b) the description of the nature of financial instruments and risks relating to specific financial instruments</w:t>
      </w:r>
      <w:r w:rsidRPr="00E010A8">
        <w:rPr>
          <w:rFonts w:ascii="Cambria" w:hAnsi="Cambria" w:cstheme="minorHAnsi"/>
        </w:rPr>
        <w:t xml:space="preserve"> and marginal trading. </w:t>
      </w:r>
    </w:p>
    <w:p w14:paraId="05F46C68" w14:textId="77777777" w:rsidR="00E010A8" w:rsidRPr="00E010A8" w:rsidRDefault="00E010A8" w:rsidP="00E010A8">
      <w:pPr>
        <w:numPr>
          <w:ilvl w:val="0"/>
          <w:numId w:val="5"/>
        </w:numPr>
        <w:spacing w:line="259" w:lineRule="auto"/>
        <w:rPr>
          <w:rFonts w:ascii="Cambria" w:hAnsi="Cambria" w:cstheme="minorHAnsi"/>
          <w:lang w:val="en-US"/>
        </w:rPr>
      </w:pPr>
      <w:r w:rsidRPr="00E010A8">
        <w:rPr>
          <w:rFonts w:ascii="Cambria" w:hAnsi="Cambria" w:cstheme="minorHAnsi"/>
          <w:lang w:val="en-US"/>
        </w:rPr>
        <w:t xml:space="preserve">With the signature of the present Agreement, the Parties agree that Skanestas shall provide to the Client, as a minimum, the following Investment Services: </w:t>
      </w:r>
    </w:p>
    <w:p w14:paraId="0CEF93A6" w14:textId="77777777" w:rsidR="00E010A8" w:rsidRPr="00E010A8" w:rsidRDefault="00E010A8" w:rsidP="00E010A8">
      <w:pPr>
        <w:numPr>
          <w:ilvl w:val="0"/>
          <w:numId w:val="6"/>
        </w:numPr>
        <w:spacing w:line="259" w:lineRule="auto"/>
        <w:rPr>
          <w:rFonts w:ascii="Cambria" w:hAnsi="Cambria" w:cstheme="minorHAnsi"/>
          <w:lang w:val="en-US"/>
        </w:rPr>
      </w:pPr>
      <w:r w:rsidRPr="00E010A8">
        <w:rPr>
          <w:rFonts w:ascii="Cambria" w:hAnsi="Cambria" w:cstheme="minorHAnsi"/>
          <w:lang w:val="en-US"/>
        </w:rPr>
        <w:t>Service of Reception and Transmission of Orders, for the performance of transactions in relation to one or more Financial Instruments.</w:t>
      </w:r>
    </w:p>
    <w:p w14:paraId="5DFFEDD1" w14:textId="77777777" w:rsidR="00E010A8" w:rsidRPr="00E010A8" w:rsidRDefault="00E010A8" w:rsidP="00E010A8">
      <w:pPr>
        <w:numPr>
          <w:ilvl w:val="0"/>
          <w:numId w:val="6"/>
        </w:numPr>
        <w:spacing w:line="259" w:lineRule="auto"/>
        <w:rPr>
          <w:rFonts w:ascii="Cambria" w:hAnsi="Cambria" w:cstheme="minorHAnsi"/>
          <w:lang w:val="en-US"/>
        </w:rPr>
      </w:pPr>
      <w:r w:rsidRPr="00E010A8">
        <w:rPr>
          <w:rFonts w:ascii="Cambria" w:hAnsi="Cambria" w:cstheme="minorHAnsi"/>
          <w:lang w:val="en-US"/>
        </w:rPr>
        <w:t>Service of Execution of orders on behalf of clients, for the performance of transactions in relation to one or more Financial Instruments.</w:t>
      </w:r>
    </w:p>
    <w:p w14:paraId="3E5352B4" w14:textId="77777777" w:rsidR="00E010A8" w:rsidRPr="00E010A8" w:rsidRDefault="00E010A8" w:rsidP="00E010A8">
      <w:pPr>
        <w:spacing w:line="259" w:lineRule="auto"/>
        <w:rPr>
          <w:rFonts w:ascii="Cambria" w:hAnsi="Cambria" w:cstheme="minorHAnsi"/>
          <w:lang w:val="en-US"/>
        </w:rPr>
      </w:pPr>
    </w:p>
    <w:p w14:paraId="1D988CD3" w14:textId="77777777" w:rsidR="00E010A8" w:rsidRPr="00E010A8" w:rsidRDefault="00E010A8" w:rsidP="00E010A8">
      <w:pPr>
        <w:numPr>
          <w:ilvl w:val="0"/>
          <w:numId w:val="5"/>
        </w:numPr>
        <w:spacing w:line="259" w:lineRule="auto"/>
        <w:rPr>
          <w:rFonts w:ascii="Cambria" w:hAnsi="Cambria" w:cstheme="minorHAnsi"/>
          <w:lang w:val="en-US"/>
        </w:rPr>
      </w:pPr>
      <w:r w:rsidRPr="00E010A8">
        <w:rPr>
          <w:rFonts w:ascii="Cambria" w:hAnsi="Cambria" w:cstheme="minorHAnsi"/>
          <w:lang w:val="en-US"/>
        </w:rPr>
        <w:t xml:space="preserve">The provision of any additional services of facilities shall be governed by the Agreement and by the terms of any relevant Appendix. The Appendices shall be attached to the Agreement and shall constitute an integral part of it from the date of their signature by both Parties. Where there is a conflict between the terms of the Appendices and the terms of the rest of the Agreement or other Appendices with regards to the service relating to each Appendix, the terms of the Appendix relating to the specific service, shall prevail. </w:t>
      </w:r>
    </w:p>
    <w:p w14:paraId="005F2E6F" w14:textId="77777777" w:rsidR="00E010A8" w:rsidRPr="00E010A8" w:rsidRDefault="00E010A8" w:rsidP="00E010A8">
      <w:pPr>
        <w:spacing w:line="259" w:lineRule="auto"/>
        <w:rPr>
          <w:rFonts w:ascii="Cambria" w:hAnsi="Cambria" w:cstheme="minorHAnsi"/>
          <w:lang w:val="en-US"/>
        </w:rPr>
      </w:pPr>
    </w:p>
    <w:p w14:paraId="5E84F924" w14:textId="77777777" w:rsidR="00E010A8" w:rsidRPr="00E010A8" w:rsidRDefault="00E010A8" w:rsidP="00E010A8">
      <w:pPr>
        <w:numPr>
          <w:ilvl w:val="0"/>
          <w:numId w:val="5"/>
        </w:numPr>
        <w:spacing w:line="259" w:lineRule="auto"/>
        <w:rPr>
          <w:rFonts w:ascii="Cambria" w:hAnsi="Cambria" w:cstheme="minorHAnsi"/>
          <w:lang w:val="en-US"/>
        </w:rPr>
      </w:pPr>
      <w:r w:rsidRPr="00E010A8">
        <w:rPr>
          <w:rFonts w:ascii="Cambria" w:hAnsi="Cambria" w:cstheme="minorHAnsi"/>
          <w:lang w:val="en-US"/>
        </w:rPr>
        <w:t xml:space="preserve">The Client solemnly declares that: </w:t>
      </w:r>
    </w:p>
    <w:p w14:paraId="2E56C959" w14:textId="77777777" w:rsidR="00E010A8" w:rsidRPr="00E010A8" w:rsidRDefault="00E010A8" w:rsidP="00E010A8">
      <w:pPr>
        <w:numPr>
          <w:ilvl w:val="0"/>
          <w:numId w:val="7"/>
        </w:numPr>
        <w:spacing w:line="259" w:lineRule="auto"/>
        <w:rPr>
          <w:rFonts w:ascii="Cambria" w:hAnsi="Cambria" w:cstheme="minorHAnsi"/>
          <w:lang w:val="en-US"/>
        </w:rPr>
      </w:pPr>
      <w:r w:rsidRPr="00E010A8">
        <w:rPr>
          <w:rFonts w:ascii="Cambria" w:hAnsi="Cambria" w:cstheme="minorHAnsi"/>
          <w:lang w:val="en-US"/>
        </w:rPr>
        <w:t xml:space="preserve">They have perused and fully understood the whole content of the Terms and Conditions the relevant Appendices of the Agreement and the MIFID II Information Document, with which they absolutely and unreservedly </w:t>
      </w:r>
      <w:proofErr w:type="gramStart"/>
      <w:r w:rsidRPr="00E010A8">
        <w:rPr>
          <w:rFonts w:ascii="Cambria" w:hAnsi="Cambria" w:cstheme="minorHAnsi"/>
          <w:lang w:val="en-US"/>
        </w:rPr>
        <w:t>agree</w:t>
      </w:r>
      <w:proofErr w:type="gramEnd"/>
      <w:r w:rsidRPr="00E010A8">
        <w:rPr>
          <w:rFonts w:ascii="Cambria" w:hAnsi="Cambria" w:cstheme="minorHAnsi"/>
          <w:lang w:val="en-US"/>
        </w:rPr>
        <w:t xml:space="preserve"> and they accept that they will be fully bound by them;</w:t>
      </w:r>
    </w:p>
    <w:p w14:paraId="52773971" w14:textId="77777777" w:rsidR="00E010A8" w:rsidRPr="00E010A8" w:rsidRDefault="00E010A8" w:rsidP="00E010A8">
      <w:pPr>
        <w:numPr>
          <w:ilvl w:val="0"/>
          <w:numId w:val="7"/>
        </w:numPr>
        <w:spacing w:line="259" w:lineRule="auto"/>
        <w:rPr>
          <w:rFonts w:ascii="Cambria" w:hAnsi="Cambria" w:cstheme="minorHAnsi"/>
          <w:lang w:val="en-US"/>
        </w:rPr>
      </w:pPr>
      <w:r w:rsidRPr="00E010A8">
        <w:rPr>
          <w:rFonts w:ascii="Cambria" w:hAnsi="Cambria" w:cstheme="minorHAnsi"/>
          <w:lang w:val="en-US"/>
        </w:rPr>
        <w:t>They have received a copy of the Terms and Conditions of the Agreement and the relevant Appendices prior to the date of the signature of the Agreement and have had the opportunity to receive advice from a lawyer of their choice.</w:t>
      </w:r>
    </w:p>
    <w:p w14:paraId="42E38349"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This Agreement shall be executed in two counterparts, each of which shall be deemed an original.</w:t>
      </w:r>
    </w:p>
    <w:p w14:paraId="2D305C31"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 xml:space="preserve">The Parties have signed this Agreement on the date first stated above. </w:t>
      </w:r>
    </w:p>
    <w:p w14:paraId="334D8105"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This Agreement shall come into force on the date set out by Skanestas to the Client on a certain confirmation of account opening (the Effective date).</w:t>
      </w:r>
    </w:p>
    <w:p w14:paraId="3F5B5FA7" w14:textId="77777777" w:rsidR="00E010A8" w:rsidRPr="00E010A8" w:rsidRDefault="00E010A8" w:rsidP="00E010A8">
      <w:pPr>
        <w:spacing w:line="259" w:lineRule="auto"/>
        <w:rPr>
          <w:rFonts w:ascii="Cambria" w:hAnsi="Cambria" w:cstheme="minorHAnsi"/>
          <w:b/>
        </w:rPr>
      </w:pPr>
    </w:p>
    <w:p w14:paraId="2F716468" w14:textId="171883F6" w:rsidR="00E010A8" w:rsidRDefault="00E010A8" w:rsidP="00E010A8">
      <w:pPr>
        <w:spacing w:line="259" w:lineRule="auto"/>
        <w:rPr>
          <w:rFonts w:ascii="Cambria" w:hAnsi="Cambria" w:cstheme="minorHAnsi"/>
          <w:b/>
        </w:rPr>
      </w:pPr>
      <w:r w:rsidRPr="00E010A8">
        <w:rPr>
          <w:rFonts w:ascii="Cambria" w:hAnsi="Cambria" w:cstheme="minorHAnsi"/>
          <w:b/>
        </w:rPr>
        <w:t xml:space="preserve">The Client confirms that they have had the opportunity to consider the information, ask questions and have had these answered satisfactorily.  The </w:t>
      </w:r>
      <w:r w:rsidRPr="00E010A8">
        <w:rPr>
          <w:rFonts w:ascii="Cambria" w:hAnsi="Cambria" w:cstheme="minorHAnsi"/>
          <w:b/>
          <w:lang w:val="en-US"/>
        </w:rPr>
        <w:t xml:space="preserve">Client acknowledges their approval and acceptance of the following and guarantees and warrants that they acknowledge the Sanctions Policy, Anticorruption Policy and other documents listed in the Schedule below. The Company has warned the Client that </w:t>
      </w:r>
      <w:r w:rsidRPr="00E010A8">
        <w:rPr>
          <w:rFonts w:ascii="Cambria" w:hAnsi="Cambria" w:cstheme="minorHAnsi"/>
          <w:b/>
        </w:rPr>
        <w:t xml:space="preserve">Skanestas Investments Limited strictly complies with the requirements of applicable legislation and provisions of internal policies and procedures and the relevant essential information may be found by Client at </w:t>
      </w:r>
      <w:hyperlink r:id="rId8" w:history="1">
        <w:r w:rsidRPr="00E010A8">
          <w:rPr>
            <w:rStyle w:val="Hyperlink"/>
            <w:rFonts w:ascii="Cambria" w:hAnsi="Cambria" w:cstheme="minorHAnsi"/>
            <w:b/>
          </w:rPr>
          <w:t>http://www.skanestas.com/Disclosures</w:t>
        </w:r>
      </w:hyperlink>
      <w:r w:rsidRPr="00E010A8">
        <w:rPr>
          <w:rFonts w:ascii="Cambria" w:hAnsi="Cambria" w:cstheme="minorHAnsi"/>
          <w:b/>
        </w:rPr>
        <w:t xml:space="preserve">. </w:t>
      </w:r>
    </w:p>
    <w:p w14:paraId="3F9D9EA2" w14:textId="77777777" w:rsidR="00E010A8" w:rsidRPr="00E010A8" w:rsidRDefault="00E010A8" w:rsidP="00E010A8">
      <w:pPr>
        <w:spacing w:line="259" w:lineRule="auto"/>
        <w:rPr>
          <w:rFonts w:ascii="Cambria" w:hAnsi="Cambria" w:cstheme="minorHAnsi"/>
          <w:b/>
        </w:rPr>
      </w:pPr>
      <w:r w:rsidRPr="00E010A8">
        <w:rPr>
          <w:rFonts w:ascii="Cambria" w:hAnsi="Cambria" w:cstheme="minorHAnsi"/>
          <w:b/>
        </w:rPr>
        <w:lastRenderedPageBreak/>
        <w:t>Schedule:</w:t>
      </w:r>
    </w:p>
    <w:p w14:paraId="1CDB7F93"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1 Terms &amp; Conditions for the provision of Investment and Ancillary Services.</w:t>
      </w:r>
    </w:p>
    <w:p w14:paraId="2BB9F243"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2a Client Request Form (Legal Entities)</w:t>
      </w:r>
    </w:p>
    <w:p w14:paraId="178FAF3C"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2b Client Questionnaire (Legal Entities)</w:t>
      </w:r>
    </w:p>
    <w:p w14:paraId="7E4261CA"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2c Beneficial Owner Form</w:t>
      </w:r>
    </w:p>
    <w:p w14:paraId="53AE9025"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2d Authorised Signatory Form (Legal Entity)</w:t>
      </w:r>
    </w:p>
    <w:p w14:paraId="6ADCCEC1"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2e Director’s Form</w:t>
      </w:r>
    </w:p>
    <w:p w14:paraId="33F4B0DC"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2f Shareholders’ Form</w:t>
      </w:r>
    </w:p>
    <w:p w14:paraId="4D31AD61"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3a Client Request Form (Natural Person)</w:t>
      </w:r>
    </w:p>
    <w:p w14:paraId="05D54AB1"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3b Client Questionnaire (Natural Person)</w:t>
      </w:r>
    </w:p>
    <w:p w14:paraId="629F23B8"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3c Authorised Signatory Form (Natural Person)</w:t>
      </w:r>
    </w:p>
    <w:p w14:paraId="0E2A2542" w14:textId="77777777" w:rsidR="00E010A8" w:rsidRPr="00E010A8" w:rsidRDefault="00000000" w:rsidP="00E010A8">
      <w:pPr>
        <w:spacing w:line="259" w:lineRule="auto"/>
        <w:rPr>
          <w:rFonts w:ascii="Cambria" w:hAnsi="Cambria" w:cstheme="minorHAnsi"/>
        </w:rPr>
      </w:pPr>
      <w:hyperlink r:id="rId9" w:history="1">
        <w:r w:rsidR="00E010A8" w:rsidRPr="00E010A8">
          <w:rPr>
            <w:rStyle w:val="Hyperlink"/>
            <w:rFonts w:ascii="Cambria" w:hAnsi="Cambria" w:cstheme="minorHAnsi"/>
          </w:rPr>
          <w:t>Appendix 4 Risk Disclosure Statement</w:t>
        </w:r>
      </w:hyperlink>
      <w:r w:rsidR="00E010A8" w:rsidRPr="00E010A8">
        <w:rPr>
          <w:rFonts w:ascii="Cambria" w:hAnsi="Cambria" w:cstheme="minorHAnsi"/>
        </w:rPr>
        <w:t xml:space="preserve"> </w:t>
      </w:r>
    </w:p>
    <w:p w14:paraId="01E41F89" w14:textId="77777777" w:rsidR="00E010A8" w:rsidRPr="00E010A8" w:rsidRDefault="00000000" w:rsidP="00E010A8">
      <w:pPr>
        <w:spacing w:line="259" w:lineRule="auto"/>
        <w:rPr>
          <w:rFonts w:ascii="Cambria" w:hAnsi="Cambria" w:cstheme="minorHAnsi"/>
        </w:rPr>
      </w:pPr>
      <w:hyperlink r:id="rId10" w:history="1">
        <w:r w:rsidR="00E010A8" w:rsidRPr="00E010A8">
          <w:rPr>
            <w:rStyle w:val="Hyperlink"/>
            <w:rFonts w:ascii="Cambria" w:hAnsi="Cambria" w:cstheme="minorHAnsi"/>
          </w:rPr>
          <w:t>Appendix 5 Execution Fee Schedule</w:t>
        </w:r>
      </w:hyperlink>
      <w:r w:rsidR="00E010A8" w:rsidRPr="00E010A8">
        <w:rPr>
          <w:rFonts w:ascii="Cambria" w:hAnsi="Cambria" w:cstheme="minorHAnsi"/>
        </w:rPr>
        <w:t xml:space="preserve"> </w:t>
      </w:r>
    </w:p>
    <w:p w14:paraId="279A73FB"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6 the Clients’ Trade Order Handling Procedure</w:t>
      </w:r>
    </w:p>
    <w:p w14:paraId="6B603A47"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6a the Best Execution Policy</w:t>
      </w:r>
    </w:p>
    <w:p w14:paraId="65A89B52"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7 Sanctions Policy</w:t>
      </w:r>
    </w:p>
    <w:p w14:paraId="105B776D"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8 Anti-Corruption and Anti-Bribery Policy</w:t>
      </w:r>
    </w:p>
    <w:p w14:paraId="200153E3" w14:textId="77777777" w:rsidR="00E010A8" w:rsidRPr="00E010A8" w:rsidRDefault="00000000" w:rsidP="00E010A8">
      <w:pPr>
        <w:spacing w:line="259" w:lineRule="auto"/>
        <w:rPr>
          <w:rFonts w:ascii="Cambria" w:hAnsi="Cambria" w:cstheme="minorHAnsi"/>
        </w:rPr>
      </w:pPr>
      <w:hyperlink r:id="rId11" w:history="1">
        <w:r w:rsidR="00E010A8" w:rsidRPr="00E010A8">
          <w:rPr>
            <w:rStyle w:val="Hyperlink"/>
            <w:rFonts w:ascii="Cambria" w:hAnsi="Cambria" w:cstheme="minorHAnsi"/>
          </w:rPr>
          <w:t>Appendix 9 MiFID II Information Document</w:t>
        </w:r>
      </w:hyperlink>
      <w:r w:rsidR="00E010A8" w:rsidRPr="00E010A8">
        <w:rPr>
          <w:rFonts w:ascii="Cambria" w:hAnsi="Cambria" w:cstheme="minorHAnsi"/>
        </w:rPr>
        <w:t xml:space="preserve"> </w:t>
      </w:r>
    </w:p>
    <w:p w14:paraId="6DFBE349" w14:textId="77777777" w:rsidR="00E010A8" w:rsidRPr="00E010A8" w:rsidRDefault="00000000" w:rsidP="00E010A8">
      <w:pPr>
        <w:spacing w:line="259" w:lineRule="auto"/>
        <w:rPr>
          <w:rFonts w:ascii="Cambria" w:hAnsi="Cambria" w:cstheme="minorHAnsi"/>
          <w:lang w:val="en-US"/>
        </w:rPr>
      </w:pPr>
      <w:hyperlink r:id="rId12" w:history="1">
        <w:r w:rsidR="00E010A8" w:rsidRPr="00E010A8">
          <w:rPr>
            <w:rStyle w:val="Hyperlink"/>
            <w:rFonts w:ascii="Cambria" w:hAnsi="Cambria" w:cstheme="minorHAnsi"/>
          </w:rPr>
          <w:t xml:space="preserve">Appendix 10 </w:t>
        </w:r>
        <w:r w:rsidR="00E010A8" w:rsidRPr="00E010A8">
          <w:rPr>
            <w:rStyle w:val="Hyperlink"/>
            <w:rFonts w:ascii="Cambria" w:hAnsi="Cambria" w:cstheme="minorHAnsi"/>
            <w:lang w:val="en-US"/>
          </w:rPr>
          <w:t xml:space="preserve">Terms of reception, </w:t>
        </w:r>
        <w:proofErr w:type="gramStart"/>
        <w:r w:rsidR="00E010A8" w:rsidRPr="00E010A8">
          <w:rPr>
            <w:rStyle w:val="Hyperlink"/>
            <w:rFonts w:ascii="Cambria" w:hAnsi="Cambria" w:cstheme="minorHAnsi"/>
            <w:lang w:val="en-US"/>
          </w:rPr>
          <w:t>transmission</w:t>
        </w:r>
        <w:proofErr w:type="gramEnd"/>
        <w:r w:rsidR="00E010A8" w:rsidRPr="00E010A8">
          <w:rPr>
            <w:rStyle w:val="Hyperlink"/>
            <w:rFonts w:ascii="Cambria" w:hAnsi="Cambria" w:cstheme="minorHAnsi"/>
            <w:lang w:val="en-US"/>
          </w:rPr>
          <w:t xml:space="preserve"> and execution of orders in derivatives (“</w:t>
        </w:r>
        <w:proofErr w:type="spellStart"/>
        <w:r w:rsidR="00E010A8" w:rsidRPr="00E010A8">
          <w:rPr>
            <w:rStyle w:val="Hyperlink"/>
            <w:rFonts w:ascii="Cambria" w:hAnsi="Cambria" w:cstheme="minorHAnsi"/>
            <w:lang w:val="en-US"/>
          </w:rPr>
          <w:t>ToD</w:t>
        </w:r>
        <w:proofErr w:type="spellEnd"/>
        <w:r w:rsidR="00E010A8" w:rsidRPr="00E010A8">
          <w:rPr>
            <w:rStyle w:val="Hyperlink"/>
            <w:rFonts w:ascii="Cambria" w:hAnsi="Cambria" w:cstheme="minorHAnsi"/>
            <w:lang w:val="en-US"/>
          </w:rPr>
          <w:t>”)</w:t>
        </w:r>
      </w:hyperlink>
      <w:r w:rsidR="00E010A8" w:rsidRPr="00E010A8">
        <w:rPr>
          <w:rFonts w:ascii="Cambria" w:hAnsi="Cambria" w:cstheme="minorHAnsi"/>
          <w:lang w:val="en-US"/>
        </w:rPr>
        <w:t xml:space="preserve"> </w:t>
      </w:r>
    </w:p>
    <w:p w14:paraId="734B4DB8" w14:textId="77777777" w:rsidR="00E010A8" w:rsidRPr="00E010A8" w:rsidRDefault="00000000" w:rsidP="00E010A8">
      <w:pPr>
        <w:spacing w:line="259" w:lineRule="auto"/>
        <w:rPr>
          <w:rFonts w:ascii="Cambria" w:hAnsi="Cambria" w:cstheme="minorHAnsi"/>
          <w:lang w:val="en-US"/>
        </w:rPr>
      </w:pPr>
      <w:hyperlink r:id="rId13" w:history="1">
        <w:r w:rsidR="00E010A8" w:rsidRPr="00E010A8">
          <w:rPr>
            <w:rStyle w:val="Hyperlink"/>
            <w:rFonts w:ascii="Cambria" w:hAnsi="Cambria" w:cstheme="minorHAnsi"/>
            <w:lang w:val="en-US"/>
          </w:rPr>
          <w:t>Appendix 11 Terms of reception, transmission and execution of orders related to repurchase transaction (“</w:t>
        </w:r>
        <w:proofErr w:type="spellStart"/>
        <w:r w:rsidR="00E010A8" w:rsidRPr="00E010A8">
          <w:rPr>
            <w:rStyle w:val="Hyperlink"/>
            <w:rFonts w:ascii="Cambria" w:hAnsi="Cambria" w:cstheme="minorHAnsi"/>
            <w:lang w:val="en-US"/>
          </w:rPr>
          <w:t>ToREPO</w:t>
        </w:r>
        <w:proofErr w:type="spellEnd"/>
        <w:r w:rsidR="00E010A8" w:rsidRPr="00E010A8">
          <w:rPr>
            <w:rStyle w:val="Hyperlink"/>
            <w:rFonts w:ascii="Cambria" w:hAnsi="Cambria" w:cstheme="minorHAnsi"/>
            <w:lang w:val="en-US"/>
          </w:rPr>
          <w:t>”)</w:t>
        </w:r>
      </w:hyperlink>
      <w:r w:rsidR="00E010A8" w:rsidRPr="00E010A8">
        <w:rPr>
          <w:rFonts w:ascii="Cambria" w:hAnsi="Cambria" w:cstheme="minorHAnsi"/>
          <w:lang w:val="en-US"/>
        </w:rPr>
        <w:t xml:space="preserve"> </w:t>
      </w:r>
    </w:p>
    <w:p w14:paraId="2AF182C2" w14:textId="77777777" w:rsidR="00E010A8" w:rsidRPr="00E010A8" w:rsidRDefault="00E010A8" w:rsidP="00E010A8">
      <w:pPr>
        <w:spacing w:line="259" w:lineRule="auto"/>
        <w:rPr>
          <w:rFonts w:ascii="Cambria" w:hAnsi="Cambria" w:cstheme="minorHAnsi"/>
        </w:rPr>
      </w:pPr>
      <w:r w:rsidRPr="00E010A8">
        <w:rPr>
          <w:rFonts w:ascii="Cambria" w:hAnsi="Cambria" w:cstheme="minorHAnsi"/>
        </w:rPr>
        <w:t>Appendix 12a and Appendix 12b Client’s Order for Deposit of Securities</w:t>
      </w:r>
    </w:p>
    <w:p w14:paraId="0E320A25"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rPr>
        <w:t>Appendix 13a Client’</w:t>
      </w:r>
      <w:r w:rsidRPr="00E010A8">
        <w:rPr>
          <w:rFonts w:ascii="Cambria" w:hAnsi="Cambria" w:cstheme="minorHAnsi"/>
          <w:lang w:val="en-US"/>
        </w:rPr>
        <w:t>s Funds Withdrawal Order</w:t>
      </w:r>
    </w:p>
    <w:p w14:paraId="30BBF3BA"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 xml:space="preserve">Appendix 13b or Appendix 13c Client’s Securities Withdrawal Order </w:t>
      </w:r>
    </w:p>
    <w:p w14:paraId="3581E895"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14 Client’s Trade Order</w:t>
      </w:r>
    </w:p>
    <w:p w14:paraId="53C476F1"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14b Client’s Currency Trade Order</w:t>
      </w:r>
    </w:p>
    <w:p w14:paraId="3313DB16"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14c Client’s REPO Trade Order</w:t>
      </w:r>
    </w:p>
    <w:p w14:paraId="1BC8A52C"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14d Client’s Specific Trade Order</w:t>
      </w:r>
    </w:p>
    <w:p w14:paraId="7B755C14"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15 Free Format Instruction</w:t>
      </w:r>
    </w:p>
    <w:p w14:paraId="605A55F6"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 xml:space="preserve">Appendix 16 Title Transfer Collateral Arrangement and Declaration </w:t>
      </w:r>
    </w:p>
    <w:p w14:paraId="04A0B163"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17 Terms of Investments in Initial Public Offering</w:t>
      </w:r>
    </w:p>
    <w:p w14:paraId="23C1CF79"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 xml:space="preserve">Appendix 18 Client </w:t>
      </w:r>
      <w:proofErr w:type="spellStart"/>
      <w:r w:rsidRPr="00E010A8">
        <w:rPr>
          <w:rFonts w:ascii="Cambria" w:hAnsi="Cambria" w:cstheme="minorHAnsi"/>
          <w:lang w:val="en-US"/>
        </w:rPr>
        <w:t>Categorisation</w:t>
      </w:r>
      <w:proofErr w:type="spellEnd"/>
      <w:r w:rsidRPr="00E010A8">
        <w:rPr>
          <w:rFonts w:ascii="Cambria" w:hAnsi="Cambria" w:cstheme="minorHAnsi"/>
          <w:lang w:val="en-US"/>
        </w:rPr>
        <w:t xml:space="preserve"> Policy and Procedure</w:t>
      </w:r>
    </w:p>
    <w:p w14:paraId="5D412AC0" w14:textId="77777777" w:rsidR="00E010A8" w:rsidRP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19 Client Cabinet Rules</w:t>
      </w:r>
    </w:p>
    <w:p w14:paraId="2811E0C4" w14:textId="5009A497" w:rsidR="00E010A8" w:rsidRDefault="00E010A8" w:rsidP="00E010A8">
      <w:pPr>
        <w:spacing w:line="259" w:lineRule="auto"/>
        <w:rPr>
          <w:rFonts w:ascii="Cambria" w:hAnsi="Cambria" w:cstheme="minorHAnsi"/>
          <w:lang w:val="en-US"/>
        </w:rPr>
      </w:pPr>
      <w:r w:rsidRPr="00E010A8">
        <w:rPr>
          <w:rFonts w:ascii="Cambria" w:hAnsi="Cambria" w:cstheme="minorHAnsi"/>
          <w:lang w:val="en-US"/>
        </w:rPr>
        <w:t>Appendix 20 Right of withdrawal of an order under a distance contract</w:t>
      </w:r>
    </w:p>
    <w:p w14:paraId="1CFC0D93" w14:textId="77777777" w:rsidR="003D7AF4" w:rsidRPr="00E010A8" w:rsidRDefault="003D7AF4" w:rsidP="00E010A8">
      <w:pPr>
        <w:spacing w:line="259" w:lineRule="auto"/>
        <w:rPr>
          <w:rFonts w:ascii="Cambria" w:hAnsi="Cambria" w:cstheme="minorHAnsi"/>
          <w:lang w:val="en-US"/>
        </w:rPr>
      </w:pPr>
    </w:p>
    <w:p w14:paraId="6AFF6359" w14:textId="77777777" w:rsidR="003D7AF4" w:rsidRPr="003D7AF4" w:rsidRDefault="003D7AF4" w:rsidP="003D7AF4">
      <w:pPr>
        <w:spacing w:line="259" w:lineRule="auto"/>
        <w:rPr>
          <w:rFonts w:ascii="Cambria" w:hAnsi="Cambria" w:cstheme="minorHAnsi"/>
          <w:b/>
        </w:rPr>
      </w:pPr>
    </w:p>
    <w:tbl>
      <w:tblPr>
        <w:tblpPr w:leftFromText="180" w:rightFromText="180" w:vertAnchor="text" w:horzAnchor="margin" w:tblpY="14"/>
        <w:tblW w:w="0" w:type="auto"/>
        <w:tblLook w:val="01E0" w:firstRow="1" w:lastRow="1" w:firstColumn="1" w:lastColumn="1" w:noHBand="0" w:noVBand="0"/>
      </w:tblPr>
      <w:tblGrid>
        <w:gridCol w:w="4688"/>
        <w:gridCol w:w="5517"/>
      </w:tblGrid>
      <w:tr w:rsidR="003D7AF4" w:rsidRPr="003D7AF4" w14:paraId="04960505" w14:textId="77777777" w:rsidTr="003E0C39">
        <w:tc>
          <w:tcPr>
            <w:tcW w:w="4689" w:type="dxa"/>
          </w:tcPr>
          <w:p w14:paraId="62933302" w14:textId="77777777" w:rsidR="003D7AF4" w:rsidRPr="003D7AF4" w:rsidRDefault="003D7AF4" w:rsidP="003D7AF4">
            <w:pPr>
              <w:spacing w:line="259" w:lineRule="auto"/>
              <w:rPr>
                <w:rFonts w:ascii="Cambria" w:hAnsi="Cambria" w:cstheme="minorHAnsi"/>
                <w:b/>
              </w:rPr>
            </w:pPr>
            <w:r w:rsidRPr="003D7AF4">
              <w:rPr>
                <w:rFonts w:ascii="Cambria" w:hAnsi="Cambria" w:cstheme="minorHAnsi"/>
                <w:b/>
              </w:rPr>
              <w:t xml:space="preserve">Client:  </w:t>
            </w:r>
          </w:p>
        </w:tc>
        <w:tc>
          <w:tcPr>
            <w:tcW w:w="5517" w:type="dxa"/>
          </w:tcPr>
          <w:p w14:paraId="4418C04C" w14:textId="77777777" w:rsidR="003D7AF4" w:rsidRPr="003D7AF4" w:rsidRDefault="003D7AF4" w:rsidP="003D7AF4">
            <w:pPr>
              <w:spacing w:line="259" w:lineRule="auto"/>
              <w:rPr>
                <w:rFonts w:ascii="Cambria" w:hAnsi="Cambria" w:cstheme="minorHAnsi"/>
              </w:rPr>
            </w:pPr>
            <w:r w:rsidRPr="003D7AF4">
              <w:rPr>
                <w:rFonts w:ascii="Cambria" w:hAnsi="Cambria" w:cstheme="minorHAnsi"/>
                <w:b/>
              </w:rPr>
              <w:t>Broker: SKANESTAS INVESTMENTS LIMITED</w:t>
            </w:r>
          </w:p>
        </w:tc>
      </w:tr>
      <w:tr w:rsidR="003D7AF4" w:rsidRPr="003D7AF4" w14:paraId="34C009D8" w14:textId="77777777" w:rsidTr="003E0C39">
        <w:tc>
          <w:tcPr>
            <w:tcW w:w="4689" w:type="dxa"/>
          </w:tcPr>
          <w:p w14:paraId="0A4B4964" w14:textId="77777777" w:rsidR="003D7AF4" w:rsidRPr="003D7AF4" w:rsidRDefault="003D7AF4" w:rsidP="003D7AF4">
            <w:pPr>
              <w:spacing w:line="259" w:lineRule="auto"/>
              <w:rPr>
                <w:rFonts w:ascii="Cambria" w:hAnsi="Cambria" w:cstheme="minorHAnsi"/>
              </w:rPr>
            </w:pPr>
          </w:p>
          <w:p w14:paraId="054B3A21"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 xml:space="preserve">Name: </w:t>
            </w:r>
          </w:p>
          <w:p w14:paraId="3201AB54" w14:textId="77777777" w:rsidR="003D7AF4" w:rsidRPr="003D7AF4" w:rsidRDefault="003D7AF4" w:rsidP="003D7AF4">
            <w:pPr>
              <w:spacing w:line="259" w:lineRule="auto"/>
              <w:rPr>
                <w:rFonts w:ascii="Cambria" w:hAnsi="Cambria" w:cstheme="minorHAnsi"/>
              </w:rPr>
            </w:pPr>
          </w:p>
          <w:p w14:paraId="051676DB"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 xml:space="preserve">Title: </w:t>
            </w:r>
          </w:p>
        </w:tc>
        <w:tc>
          <w:tcPr>
            <w:tcW w:w="5517" w:type="dxa"/>
          </w:tcPr>
          <w:p w14:paraId="49DA7205" w14:textId="77777777" w:rsidR="003D7AF4" w:rsidRPr="003D7AF4" w:rsidRDefault="003D7AF4" w:rsidP="003D7AF4">
            <w:pPr>
              <w:spacing w:line="259" w:lineRule="auto"/>
              <w:rPr>
                <w:rFonts w:ascii="Cambria" w:hAnsi="Cambria" w:cstheme="minorHAnsi"/>
              </w:rPr>
            </w:pPr>
          </w:p>
          <w:p w14:paraId="5C550813"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Name: Kirill Kuchinskiy</w:t>
            </w:r>
          </w:p>
          <w:p w14:paraId="4523AE13" w14:textId="77777777" w:rsidR="003D7AF4" w:rsidRPr="003D7AF4" w:rsidRDefault="003D7AF4" w:rsidP="003D7AF4">
            <w:pPr>
              <w:spacing w:line="259" w:lineRule="auto"/>
              <w:rPr>
                <w:rFonts w:ascii="Cambria" w:hAnsi="Cambria" w:cstheme="minorHAnsi"/>
              </w:rPr>
            </w:pPr>
          </w:p>
          <w:p w14:paraId="04D9DB55"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Title: Director</w:t>
            </w:r>
          </w:p>
        </w:tc>
      </w:tr>
      <w:tr w:rsidR="003D7AF4" w:rsidRPr="003D7AF4" w14:paraId="1A812305" w14:textId="77777777" w:rsidTr="003E0C39">
        <w:trPr>
          <w:gridAfter w:val="1"/>
          <w:wAfter w:w="5517" w:type="dxa"/>
        </w:trPr>
        <w:tc>
          <w:tcPr>
            <w:tcW w:w="4689" w:type="dxa"/>
          </w:tcPr>
          <w:p w14:paraId="464685A0" w14:textId="77777777" w:rsidR="003D7AF4" w:rsidRPr="003D7AF4" w:rsidRDefault="003D7AF4" w:rsidP="003D7AF4">
            <w:pPr>
              <w:spacing w:line="259" w:lineRule="auto"/>
              <w:rPr>
                <w:rFonts w:ascii="Cambria" w:hAnsi="Cambria" w:cstheme="minorHAnsi"/>
              </w:rPr>
            </w:pPr>
          </w:p>
        </w:tc>
      </w:tr>
      <w:tr w:rsidR="003D7AF4" w:rsidRPr="003D7AF4" w14:paraId="3A8FC62E" w14:textId="77777777" w:rsidTr="003D7AF4">
        <w:trPr>
          <w:trHeight w:val="320"/>
        </w:trPr>
        <w:tc>
          <w:tcPr>
            <w:tcW w:w="4689" w:type="dxa"/>
          </w:tcPr>
          <w:p w14:paraId="67292CC3"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____________________________</w:t>
            </w:r>
          </w:p>
          <w:p w14:paraId="31A72CA7"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(On behalf of the Client)</w:t>
            </w:r>
          </w:p>
        </w:tc>
        <w:tc>
          <w:tcPr>
            <w:tcW w:w="5517" w:type="dxa"/>
          </w:tcPr>
          <w:p w14:paraId="7568C726"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_______________________________________</w:t>
            </w:r>
          </w:p>
          <w:p w14:paraId="4FACFDC1" w14:textId="77777777" w:rsidR="003D7AF4" w:rsidRPr="003D7AF4" w:rsidRDefault="003D7AF4" w:rsidP="003D7AF4">
            <w:pPr>
              <w:spacing w:line="259" w:lineRule="auto"/>
              <w:rPr>
                <w:rFonts w:ascii="Cambria" w:hAnsi="Cambria" w:cstheme="minorHAnsi"/>
              </w:rPr>
            </w:pPr>
            <w:r w:rsidRPr="003D7AF4">
              <w:rPr>
                <w:rFonts w:ascii="Cambria" w:hAnsi="Cambria" w:cstheme="minorHAnsi"/>
              </w:rPr>
              <w:t xml:space="preserve"> (On behalf of the Broker)</w:t>
            </w:r>
          </w:p>
        </w:tc>
      </w:tr>
    </w:tbl>
    <w:p w14:paraId="217A992C" w14:textId="77777777" w:rsidR="001F6AA9" w:rsidRPr="00CB035B" w:rsidRDefault="001F6AA9" w:rsidP="003D7AF4">
      <w:pPr>
        <w:spacing w:line="259" w:lineRule="auto"/>
        <w:rPr>
          <w:rFonts w:ascii="Cambria" w:hAnsi="Cambria" w:cstheme="minorHAnsi"/>
          <w:b/>
        </w:rPr>
      </w:pPr>
    </w:p>
    <w:sectPr w:rsidR="001F6AA9" w:rsidRPr="00CB035B" w:rsidSect="008F7DE5">
      <w:headerReference w:type="default" r:id="rId14"/>
      <w:footerReference w:type="default" r:id="rId15"/>
      <w:pgSz w:w="11906" w:h="16838"/>
      <w:pgMar w:top="845" w:right="567" w:bottom="1134" w:left="1134" w:header="567"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7288" w14:textId="77777777" w:rsidR="00CC3BEB" w:rsidRDefault="00CC3BEB">
      <w:r>
        <w:separator/>
      </w:r>
    </w:p>
  </w:endnote>
  <w:endnote w:type="continuationSeparator" w:id="0">
    <w:p w14:paraId="5940FB93" w14:textId="77777777" w:rsidR="00CC3BEB" w:rsidRDefault="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0"/>
      <w:gridCol w:w="3548"/>
    </w:tblGrid>
    <w:tr w:rsidR="00CB035B" w:rsidRPr="00BB1FB7" w14:paraId="5DC9A77D" w14:textId="77777777" w:rsidTr="008F7DE5">
      <w:tc>
        <w:tcPr>
          <w:tcW w:w="6800" w:type="dxa"/>
        </w:tcPr>
        <w:p w14:paraId="7288C3E0" w14:textId="77777777" w:rsidR="00CB035B" w:rsidRPr="00BB1FB7" w:rsidRDefault="00CB035B" w:rsidP="00B05C0B">
          <w:pPr>
            <w:pStyle w:val="Footer"/>
            <w:rPr>
              <w:rFonts w:ascii="Cambria" w:hAnsi="Cambria" w:cs="Poppins"/>
              <w:noProof/>
              <w:color w:val="AF914D"/>
              <w:sz w:val="14"/>
              <w:szCs w:val="14"/>
              <w:lang w:val="en-US" w:eastAsia="ru-RU"/>
            </w:rPr>
          </w:pPr>
          <w:r w:rsidRPr="00BB1FB7">
            <w:rPr>
              <w:rFonts w:ascii="Cambria" w:hAnsi="Cambria" w:cs="Poppins"/>
              <w:noProof/>
              <w:color w:val="AF914D"/>
              <w:sz w:val="14"/>
              <w:szCs w:val="14"/>
              <w:lang w:val="en-US" w:eastAsia="ru-RU"/>
            </w:rPr>
            <w:t>Skanestas Investments Limited</w:t>
          </w:r>
        </w:p>
        <w:p w14:paraId="03CF6D9A" w14:textId="77777777" w:rsidR="00CB035B" w:rsidRPr="00BB1FB7" w:rsidRDefault="00CB035B" w:rsidP="00B05C0B">
          <w:pPr>
            <w:pStyle w:val="Footer"/>
            <w:rPr>
              <w:rFonts w:ascii="Cambria" w:hAnsi="Cambria" w:cs="Poppins"/>
              <w:noProof/>
              <w:color w:val="AF914D"/>
              <w:sz w:val="14"/>
              <w:szCs w:val="14"/>
              <w:lang w:val="en-US" w:eastAsia="ru-RU"/>
            </w:rPr>
          </w:pPr>
          <w:r w:rsidRPr="00BB1FB7">
            <w:rPr>
              <w:rFonts w:ascii="Cambria" w:hAnsi="Cambria" w:cs="Poppins"/>
              <w:noProof/>
              <w:color w:val="AF914D"/>
              <w:sz w:val="14"/>
              <w:szCs w:val="14"/>
              <w:lang w:val="en-US" w:eastAsia="ru-RU"/>
            </w:rPr>
            <w:t>226 Arch. Makariou III Avenue, 1</w:t>
          </w:r>
          <w:r w:rsidRPr="00BB1FB7">
            <w:rPr>
              <w:rFonts w:ascii="Cambria" w:hAnsi="Cambria" w:cs="Poppins"/>
              <w:noProof/>
              <w:color w:val="AF914D"/>
              <w:sz w:val="14"/>
              <w:szCs w:val="14"/>
              <w:vertAlign w:val="superscript"/>
              <w:lang w:val="en-US" w:eastAsia="ru-RU"/>
            </w:rPr>
            <w:t>st</w:t>
          </w:r>
          <w:r w:rsidRPr="00BB1FB7">
            <w:rPr>
              <w:rFonts w:ascii="Cambria" w:hAnsi="Cambria" w:cs="Poppins"/>
              <w:noProof/>
              <w:color w:val="AF914D"/>
              <w:sz w:val="14"/>
              <w:szCs w:val="14"/>
              <w:lang w:val="en-US" w:eastAsia="ru-RU"/>
            </w:rPr>
            <w:t xml:space="preserve"> floor, 3030, Limassol, Cyprus </w:t>
          </w:r>
        </w:p>
        <w:p w14:paraId="47AC5EEC" w14:textId="77777777" w:rsidR="00CB035B" w:rsidRPr="00BB1FB7" w:rsidRDefault="00CB035B" w:rsidP="00B05C0B">
          <w:pPr>
            <w:pStyle w:val="Footer"/>
            <w:rPr>
              <w:rFonts w:ascii="Cambria" w:hAnsi="Cambria" w:cs="Poppins"/>
              <w:color w:val="AF914D"/>
              <w:sz w:val="14"/>
              <w:szCs w:val="14"/>
              <w:lang w:val="en-US"/>
            </w:rPr>
          </w:pPr>
          <w:r w:rsidRPr="00BB1FB7">
            <w:rPr>
              <w:rFonts w:ascii="Cambria" w:hAnsi="Cambria" w:cs="Poppins"/>
              <w:color w:val="AF914D"/>
              <w:sz w:val="14"/>
              <w:szCs w:val="14"/>
              <w:lang w:val="en-US"/>
            </w:rPr>
            <w:t>www.skanestas.com</w:t>
          </w:r>
        </w:p>
      </w:tc>
      <w:tc>
        <w:tcPr>
          <w:tcW w:w="3548" w:type="dxa"/>
        </w:tcPr>
        <w:p w14:paraId="3AC2637E" w14:textId="77777777" w:rsidR="00CB035B" w:rsidRPr="00BB1FB7" w:rsidRDefault="00CB035B" w:rsidP="00F34EC4">
          <w:pPr>
            <w:pStyle w:val="Footer"/>
            <w:jc w:val="right"/>
            <w:rPr>
              <w:rFonts w:ascii="Cambria" w:hAnsi="Cambria" w:cs="Poppins"/>
              <w:noProof/>
              <w:color w:val="AF914D"/>
              <w:sz w:val="14"/>
              <w:szCs w:val="14"/>
              <w:lang w:val="en-US" w:eastAsia="ru-RU"/>
            </w:rPr>
          </w:pPr>
          <w:r w:rsidRPr="00BB1FB7">
            <w:rPr>
              <w:rFonts w:ascii="Cambria" w:hAnsi="Cambria" w:cs="Poppins"/>
              <w:noProof/>
              <w:color w:val="AF914D"/>
              <w:sz w:val="14"/>
              <w:szCs w:val="14"/>
              <w:lang w:val="en-US" w:eastAsia="ru-RU"/>
            </w:rPr>
            <w:t>Tel: +357 25 212 293</w:t>
          </w:r>
        </w:p>
        <w:p w14:paraId="4E6FB7DB" w14:textId="77777777" w:rsidR="00CB035B" w:rsidRPr="00BB1FB7" w:rsidRDefault="00CB035B" w:rsidP="00F34EC4">
          <w:pPr>
            <w:pStyle w:val="Footer"/>
            <w:jc w:val="right"/>
            <w:rPr>
              <w:rFonts w:ascii="Cambria" w:hAnsi="Cambria" w:cs="Poppins"/>
              <w:noProof/>
              <w:color w:val="AF914D"/>
              <w:sz w:val="14"/>
              <w:szCs w:val="14"/>
              <w:lang w:val="en-US" w:eastAsia="ru-RU"/>
            </w:rPr>
          </w:pPr>
          <w:r w:rsidRPr="00BB1FB7">
            <w:rPr>
              <w:rFonts w:ascii="Cambria" w:hAnsi="Cambria" w:cs="Poppins"/>
              <w:noProof/>
              <w:color w:val="AF914D"/>
              <w:sz w:val="14"/>
              <w:szCs w:val="14"/>
              <w:lang w:val="en-US" w:eastAsia="ru-RU"/>
            </w:rPr>
            <w:t>Fax: +357 25 253 640</w:t>
          </w:r>
        </w:p>
        <w:p w14:paraId="2EED39A8" w14:textId="77777777" w:rsidR="00CB035B" w:rsidRPr="00BB1FB7" w:rsidRDefault="00CB035B" w:rsidP="00F34EC4">
          <w:pPr>
            <w:pStyle w:val="Footer"/>
            <w:jc w:val="right"/>
            <w:rPr>
              <w:rFonts w:ascii="Cambria" w:hAnsi="Cambria"/>
              <w:sz w:val="20"/>
              <w:szCs w:val="20"/>
              <w:lang w:val="en-US"/>
            </w:rPr>
          </w:pPr>
          <w:r w:rsidRPr="00BB1FB7">
            <w:rPr>
              <w:rFonts w:ascii="Cambria" w:hAnsi="Cambria" w:cs="Poppins"/>
              <w:noProof/>
              <w:color w:val="AF914D"/>
              <w:sz w:val="14"/>
              <w:szCs w:val="14"/>
              <w:lang w:val="en-US" w:eastAsia="ru-RU"/>
            </w:rPr>
            <w:t>Email: info@skanestas.com</w:t>
          </w:r>
        </w:p>
      </w:tc>
    </w:tr>
  </w:tbl>
  <w:p w14:paraId="2170C053" w14:textId="6DE358D3" w:rsidR="001F6AA9" w:rsidRPr="00CB035B" w:rsidRDefault="001F6AA9" w:rsidP="00CB035B">
    <w:pPr>
      <w:pStyle w:val="Footer"/>
      <w:rPr>
        <w:rFonts w:ascii="Arial" w:hAnsi="Arial" w:cs="Arial"/>
        <w:color w:val="AF914D"/>
        <w:sz w:val="16"/>
        <w:szCs w:val="16"/>
        <w:lang w:val="en-US"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0B1D" w14:textId="77777777" w:rsidR="00CC3BEB" w:rsidRDefault="00CC3BEB">
      <w:r>
        <w:separator/>
      </w:r>
    </w:p>
  </w:footnote>
  <w:footnote w:type="continuationSeparator" w:id="0">
    <w:p w14:paraId="35C242E6" w14:textId="77777777" w:rsidR="00CC3BEB" w:rsidRDefault="00CC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605"/>
    </w:tblGrid>
    <w:tr w:rsidR="00CB035B" w14:paraId="477758AD" w14:textId="77777777" w:rsidTr="00CB035B">
      <w:tc>
        <w:tcPr>
          <w:tcW w:w="5027" w:type="dxa"/>
        </w:tcPr>
        <w:p w14:paraId="541623B0" w14:textId="77777777" w:rsidR="00CB035B" w:rsidRDefault="00CB035B" w:rsidP="00F34EC4">
          <w:pPr>
            <w:ind w:right="480"/>
            <w:rPr>
              <w:b/>
            </w:rPr>
          </w:pPr>
          <w:r>
            <w:rPr>
              <w:b/>
              <w:noProof/>
            </w:rPr>
            <w:drawing>
              <wp:inline distT="0" distB="0" distL="0" distR="0" wp14:anchorId="4891CB20" wp14:editId="1C2A6225">
                <wp:extent cx="1777042" cy="586448"/>
                <wp:effectExtent l="0" t="0" r="0" b="4445"/>
                <wp:docPr id="104" name="Picture 10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4700" cy="592275"/>
                        </a:xfrm>
                        <a:prstGeom prst="rect">
                          <a:avLst/>
                        </a:prstGeom>
                      </pic:spPr>
                    </pic:pic>
                  </a:graphicData>
                </a:graphic>
              </wp:inline>
            </w:drawing>
          </w:r>
        </w:p>
      </w:tc>
      <w:tc>
        <w:tcPr>
          <w:tcW w:w="5605" w:type="dxa"/>
        </w:tcPr>
        <w:p w14:paraId="70640095" w14:textId="77777777" w:rsidR="00CB035B" w:rsidRPr="0021775A" w:rsidRDefault="00CB035B" w:rsidP="0021775A">
          <w:pPr>
            <w:ind w:right="176"/>
            <w:jc w:val="right"/>
            <w:rPr>
              <w:rFonts w:ascii="Cambria" w:hAnsi="Cambria"/>
              <w:b/>
            </w:rPr>
          </w:pPr>
          <w:r w:rsidRPr="0021775A">
            <w:rPr>
              <w:rFonts w:ascii="Cambria" w:hAnsi="Cambria"/>
              <w:b/>
              <w:sz w:val="16"/>
              <w:szCs w:val="16"/>
            </w:rPr>
            <w:fldChar w:fldCharType="begin"/>
          </w:r>
          <w:r w:rsidRPr="0021775A">
            <w:rPr>
              <w:rFonts w:ascii="Cambria" w:hAnsi="Cambria"/>
              <w:b/>
              <w:sz w:val="16"/>
              <w:szCs w:val="16"/>
            </w:rPr>
            <w:instrText xml:space="preserve"> PAGE   \* MERGEFORMAT </w:instrText>
          </w:r>
          <w:r w:rsidRPr="0021775A">
            <w:rPr>
              <w:rFonts w:ascii="Cambria" w:hAnsi="Cambria"/>
              <w:b/>
              <w:sz w:val="16"/>
              <w:szCs w:val="16"/>
            </w:rPr>
            <w:fldChar w:fldCharType="separate"/>
          </w:r>
          <w:r w:rsidRPr="0021775A">
            <w:rPr>
              <w:rFonts w:ascii="Cambria" w:hAnsi="Cambria"/>
              <w:b/>
              <w:noProof/>
              <w:sz w:val="16"/>
              <w:szCs w:val="16"/>
            </w:rPr>
            <w:t>1</w:t>
          </w:r>
          <w:r w:rsidRPr="0021775A">
            <w:rPr>
              <w:rFonts w:ascii="Cambria" w:hAnsi="Cambria"/>
              <w:b/>
              <w:noProof/>
              <w:sz w:val="16"/>
              <w:szCs w:val="16"/>
            </w:rPr>
            <w:fldChar w:fldCharType="end"/>
          </w:r>
        </w:p>
      </w:tc>
    </w:tr>
  </w:tbl>
  <w:p w14:paraId="0F8A5B7B" w14:textId="77777777" w:rsidR="00CB035B" w:rsidRPr="00CB035B" w:rsidRDefault="00CB035B" w:rsidP="008F7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5494"/>
    <w:multiLevelType w:val="multilevel"/>
    <w:tmpl w:val="E8F0C22A"/>
    <w:lvl w:ilvl="0">
      <w:start w:val="1"/>
      <w:numFmt w:val="decimal"/>
      <w:lvlText w:val="(%1)"/>
      <w:lvlJc w:val="left"/>
      <w:pPr>
        <w:ind w:left="1800" w:hanging="360"/>
      </w:pPr>
      <w:rPr>
        <w:sz w:val="16"/>
        <w:szCs w:val="16"/>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117445C5"/>
    <w:multiLevelType w:val="multilevel"/>
    <w:tmpl w:val="BB1A7C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7512F5B"/>
    <w:multiLevelType w:val="hybridMultilevel"/>
    <w:tmpl w:val="BB2031FE"/>
    <w:lvl w:ilvl="0" w:tplc="40068410">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A39BB"/>
    <w:multiLevelType w:val="multilevel"/>
    <w:tmpl w:val="181C39B4"/>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C4110C"/>
    <w:multiLevelType w:val="hybridMultilevel"/>
    <w:tmpl w:val="BB2031FE"/>
    <w:lvl w:ilvl="0" w:tplc="40068410">
      <w:start w:val="1"/>
      <w:numFmt w:val="decimal"/>
      <w:lvlText w:val="(%1)"/>
      <w:lvlJc w:val="left"/>
      <w:pPr>
        <w:ind w:left="1800" w:hanging="360"/>
      </w:pPr>
      <w:rPr>
        <w:rFonts w:hint="default"/>
        <w:sz w:val="16"/>
        <w:szCs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C72503C"/>
    <w:multiLevelType w:val="multilevel"/>
    <w:tmpl w:val="CA72F2F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F25ABB"/>
    <w:multiLevelType w:val="hybridMultilevel"/>
    <w:tmpl w:val="0B32FCD2"/>
    <w:lvl w:ilvl="0" w:tplc="100E55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562177">
    <w:abstractNumId w:val="5"/>
  </w:num>
  <w:num w:numId="2" w16cid:durableId="1158958031">
    <w:abstractNumId w:val="0"/>
  </w:num>
  <w:num w:numId="3" w16cid:durableId="1455715431">
    <w:abstractNumId w:val="3"/>
  </w:num>
  <w:num w:numId="4" w16cid:durableId="216087714">
    <w:abstractNumId w:val="1"/>
  </w:num>
  <w:num w:numId="5" w16cid:durableId="1960185999">
    <w:abstractNumId w:val="6"/>
  </w:num>
  <w:num w:numId="6" w16cid:durableId="1694257491">
    <w:abstractNumId w:val="4"/>
  </w:num>
  <w:num w:numId="7" w16cid:durableId="433406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A9"/>
    <w:rsid w:val="001F6AA9"/>
    <w:rsid w:val="00214392"/>
    <w:rsid w:val="002344D4"/>
    <w:rsid w:val="003D7AF4"/>
    <w:rsid w:val="00424640"/>
    <w:rsid w:val="00511923"/>
    <w:rsid w:val="008F7DE5"/>
    <w:rsid w:val="00910ED6"/>
    <w:rsid w:val="00AA039E"/>
    <w:rsid w:val="00B726CC"/>
    <w:rsid w:val="00CB035B"/>
    <w:rsid w:val="00CC3BEB"/>
    <w:rsid w:val="00E010A8"/>
    <w:rsid w:val="00E40774"/>
    <w:rsid w:val="00ED218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C3AD"/>
  <w15:docId w15:val="{ED59FFE1-2841-49B6-A232-46CA3C53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32E"/>
    <w:rPr>
      <w:sz w:val="24"/>
      <w:szCs w:val="24"/>
      <w:lang w:eastAsia="en-US"/>
    </w:rPr>
  </w:style>
  <w:style w:type="paragraph" w:styleId="Heading1">
    <w:name w:val="heading 1"/>
    <w:basedOn w:val="Normal"/>
    <w:next w:val="Normal"/>
    <w:link w:val="Heading1Char"/>
    <w:qFormat/>
    <w:rsid w:val="00A5032E"/>
    <w:pPr>
      <w:keepNext/>
      <w:ind w:left="720"/>
      <w:jc w:val="both"/>
      <w:outlineLvl w:val="0"/>
    </w:pPr>
    <w:rPr>
      <w:b/>
      <w:lang w:val="el-GR"/>
    </w:rPr>
  </w:style>
  <w:style w:type="paragraph" w:styleId="Heading2">
    <w:name w:val="heading 2"/>
    <w:basedOn w:val="Normal"/>
    <w:next w:val="Normal"/>
    <w:qFormat/>
    <w:rsid w:val="00A5032E"/>
    <w:pPr>
      <w:keepNext/>
      <w:jc w:val="both"/>
      <w:outlineLvl w:val="1"/>
    </w:pPr>
    <w:rPr>
      <w:rFonts w:ascii="Arial" w:hAnsi="Arial" w:cs="Arial"/>
      <w:b/>
      <w:bCs/>
      <w:sz w:val="18"/>
      <w:lang w:val="el-GR"/>
    </w:rPr>
  </w:style>
  <w:style w:type="paragraph" w:styleId="Heading3">
    <w:name w:val="heading 3"/>
    <w:basedOn w:val="Normal"/>
    <w:next w:val="Normal"/>
    <w:qFormat/>
    <w:rsid w:val="00A5032E"/>
    <w:pPr>
      <w:keepNext/>
      <w:widowControl w:val="0"/>
      <w:jc w:val="center"/>
      <w:outlineLvl w:val="2"/>
    </w:pPr>
    <w:rPr>
      <w:rFonts w:ascii="Arial" w:hAnsi="Arial" w:cs="Arial"/>
      <w:b/>
      <w:bCs/>
      <w:sz w:val="18"/>
      <w:szCs w:val="20"/>
      <w:lang w:val="el-GR"/>
    </w:rPr>
  </w:style>
  <w:style w:type="paragraph" w:styleId="Heading4">
    <w:name w:val="heading 4"/>
    <w:basedOn w:val="Normal"/>
    <w:next w:val="Normal"/>
    <w:qFormat/>
    <w:rsid w:val="00A5032E"/>
    <w:pPr>
      <w:outlineLvl w:val="3"/>
    </w:pPr>
    <w:rPr>
      <w:sz w:val="20"/>
      <w:lang w:val="en-US"/>
    </w:rPr>
  </w:style>
  <w:style w:type="paragraph" w:styleId="Heading5">
    <w:name w:val="heading 5"/>
    <w:basedOn w:val="Normal"/>
    <w:next w:val="Normal"/>
    <w:link w:val="Heading5Char"/>
    <w:qFormat/>
    <w:rsid w:val="00A5032E"/>
    <w:pPr>
      <w:keepNext/>
      <w:tabs>
        <w:tab w:val="left" w:pos="350"/>
      </w:tabs>
      <w:outlineLvl w:val="4"/>
    </w:pPr>
    <w:rPr>
      <w:rFonts w:ascii="Arial" w:hAnsi="Arial" w:cs="Arial"/>
      <w:b/>
      <w:bCs/>
      <w:sz w:val="14"/>
      <w:u w:val="single"/>
      <w:lang w:val="el-GR"/>
    </w:rPr>
  </w:style>
  <w:style w:type="paragraph" w:styleId="Heading6">
    <w:name w:val="heading 6"/>
    <w:basedOn w:val="Normal"/>
    <w:next w:val="Normal"/>
    <w:qFormat/>
    <w:rsid w:val="00A5032E"/>
    <w:pPr>
      <w:keepNext/>
      <w:ind w:left="360" w:hanging="360"/>
      <w:jc w:val="both"/>
      <w:outlineLvl w:val="5"/>
    </w:pPr>
    <w:rPr>
      <w:rFonts w:ascii="Arial" w:hAnsi="Arial" w:cs="Arial"/>
      <w:b/>
      <w:bCs/>
      <w:sz w:val="16"/>
      <w:lang w:val="el-GR"/>
    </w:rPr>
  </w:style>
  <w:style w:type="paragraph" w:styleId="Heading7">
    <w:name w:val="heading 7"/>
    <w:basedOn w:val="Normal"/>
    <w:next w:val="Normal"/>
    <w:qFormat/>
    <w:rsid w:val="00A5032E"/>
    <w:pPr>
      <w:keepNext/>
      <w:jc w:val="both"/>
      <w:outlineLvl w:val="6"/>
    </w:pPr>
    <w:rPr>
      <w:rFonts w:ascii="Arial" w:hAnsi="Arial" w:cs="Arial"/>
      <w:b/>
      <w:bCs/>
      <w:sz w:val="14"/>
      <w:lang w:val="el-GR"/>
    </w:rPr>
  </w:style>
  <w:style w:type="paragraph" w:styleId="Heading8">
    <w:name w:val="heading 8"/>
    <w:basedOn w:val="Normal"/>
    <w:next w:val="Normal"/>
    <w:qFormat/>
    <w:rsid w:val="00A5032E"/>
    <w:pPr>
      <w:keepNext/>
      <w:jc w:val="right"/>
      <w:outlineLvl w:val="7"/>
    </w:pPr>
    <w:rPr>
      <w:rFonts w:ascii="Tahoma" w:hAnsi="Tahoma" w:cs="Tahoma"/>
      <w:b/>
      <w:bCs/>
      <w:color w:val="FFFFFF"/>
      <w:spacing w:val="12"/>
      <w:sz w:val="18"/>
      <w:lang w:val="en-US"/>
    </w:rPr>
  </w:style>
  <w:style w:type="paragraph" w:styleId="Heading9">
    <w:name w:val="heading 9"/>
    <w:basedOn w:val="Normal"/>
    <w:next w:val="Normal"/>
    <w:qFormat/>
    <w:rsid w:val="00A5032E"/>
    <w:pPr>
      <w:keepNext/>
      <w:jc w:val="both"/>
      <w:outlineLvl w:val="8"/>
    </w:pPr>
    <w:rPr>
      <w:rFonts w:ascii="Arial" w:hAnsi="Arial" w:cs="Arial"/>
      <w:b/>
      <w:bCs/>
      <w:sz w:val="16"/>
      <w:lang w:val="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A5032E"/>
  </w:style>
  <w:style w:type="character" w:styleId="Hyperlink">
    <w:name w:val="Hyperlink"/>
    <w:basedOn w:val="DefaultParagraphFont"/>
    <w:uiPriority w:val="99"/>
    <w:rsid w:val="003B5EFF"/>
    <w:rPr>
      <w:color w:val="0000FF"/>
      <w:u w:val="single"/>
    </w:rPr>
  </w:style>
  <w:style w:type="character" w:customStyle="1" w:styleId="DefaultChar">
    <w:name w:val="Default Char"/>
    <w:basedOn w:val="DefaultParagraphFont"/>
    <w:link w:val="Default"/>
    <w:qFormat/>
    <w:rsid w:val="0085703A"/>
    <w:rPr>
      <w:rFonts w:ascii="Arial" w:hAnsi="Arial" w:cs="Arial"/>
      <w:color w:val="000000"/>
      <w:sz w:val="24"/>
      <w:szCs w:val="24"/>
      <w:lang w:val="el-GR" w:eastAsia="el-GR" w:bidi="ar-SA"/>
    </w:rPr>
  </w:style>
  <w:style w:type="character" w:styleId="CommentReference">
    <w:name w:val="annotation reference"/>
    <w:basedOn w:val="DefaultParagraphFont"/>
    <w:qFormat/>
    <w:rsid w:val="00CD68B7"/>
    <w:rPr>
      <w:sz w:val="16"/>
      <w:szCs w:val="16"/>
    </w:rPr>
  </w:style>
  <w:style w:type="character" w:customStyle="1" w:styleId="CommentTextChar">
    <w:name w:val="Comment Text Char"/>
    <w:basedOn w:val="DefaultParagraphFont"/>
    <w:link w:val="CommentText"/>
    <w:semiHidden/>
    <w:qFormat/>
    <w:rsid w:val="00CD68B7"/>
    <w:rPr>
      <w:rFonts w:cs="Traditional Arabic"/>
      <w:lang w:val="en-US" w:eastAsia="en-US"/>
    </w:rPr>
  </w:style>
  <w:style w:type="character" w:customStyle="1" w:styleId="CommentSubjectChar">
    <w:name w:val="Comment Subject Char"/>
    <w:basedOn w:val="CommentTextChar"/>
    <w:link w:val="CommentSubject"/>
    <w:qFormat/>
    <w:rsid w:val="00CD68B7"/>
    <w:rPr>
      <w:rFonts w:cs="Traditional Arabic"/>
      <w:lang w:val="en-US" w:eastAsia="en-US"/>
    </w:rPr>
  </w:style>
  <w:style w:type="character" w:styleId="FollowedHyperlink">
    <w:name w:val="FollowedHyperlink"/>
    <w:basedOn w:val="DefaultParagraphFont"/>
    <w:rsid w:val="001D73DB"/>
    <w:rPr>
      <w:color w:val="800080"/>
      <w:u w:val="single"/>
    </w:rPr>
  </w:style>
  <w:style w:type="character" w:customStyle="1" w:styleId="FooterChar">
    <w:name w:val="Footer Char"/>
    <w:basedOn w:val="DefaultParagraphFont"/>
    <w:link w:val="Footer"/>
    <w:uiPriority w:val="99"/>
    <w:qFormat/>
    <w:rsid w:val="00F9061E"/>
    <w:rPr>
      <w:sz w:val="24"/>
      <w:szCs w:val="24"/>
      <w:lang w:val="en-GB"/>
    </w:rPr>
  </w:style>
  <w:style w:type="character" w:customStyle="1" w:styleId="NoSpacingChar">
    <w:name w:val="No Spacing Char"/>
    <w:basedOn w:val="DefaultParagraphFont"/>
    <w:link w:val="NoSpacing"/>
    <w:uiPriority w:val="1"/>
    <w:qFormat/>
    <w:rsid w:val="00E0584E"/>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qFormat/>
    <w:rsid w:val="001940EA"/>
    <w:rPr>
      <w:sz w:val="24"/>
      <w:szCs w:val="24"/>
      <w:lang w:eastAsia="en-US"/>
    </w:rPr>
  </w:style>
  <w:style w:type="character" w:customStyle="1" w:styleId="FootnoteTextChar">
    <w:name w:val="Footnote Text Char"/>
    <w:basedOn w:val="DefaultParagraphFont"/>
    <w:link w:val="FootnoteText"/>
    <w:uiPriority w:val="99"/>
    <w:qFormat/>
    <w:rsid w:val="005A6D41"/>
    <w:rPr>
      <w:rFonts w:ascii="Tahoma" w:hAnsi="Tahoma"/>
      <w:lang w:eastAsia="zh-CN"/>
    </w:rPr>
  </w:style>
  <w:style w:type="character" w:customStyle="1" w:styleId="FootnoteCharacters">
    <w:name w:val="Footnote Characters"/>
    <w:basedOn w:val="DefaultParagraphFont"/>
    <w:uiPriority w:val="99"/>
    <w:qFormat/>
    <w:rsid w:val="005A6D41"/>
    <w:rPr>
      <w:vertAlign w:val="superscript"/>
    </w:rPr>
  </w:style>
  <w:style w:type="character" w:customStyle="1" w:styleId="FootnoteAnchor">
    <w:name w:val="Footnote Anchor"/>
    <w:rPr>
      <w:vertAlign w:val="superscript"/>
    </w:rPr>
  </w:style>
  <w:style w:type="character" w:customStyle="1" w:styleId="Heading1Char">
    <w:name w:val="Heading 1 Char"/>
    <w:basedOn w:val="DefaultParagraphFont"/>
    <w:link w:val="Heading1"/>
    <w:qFormat/>
    <w:rsid w:val="00F758CC"/>
    <w:rPr>
      <w:b/>
      <w:sz w:val="24"/>
      <w:szCs w:val="24"/>
      <w:lang w:val="el-GR" w:eastAsia="en-US"/>
    </w:rPr>
  </w:style>
  <w:style w:type="character" w:customStyle="1" w:styleId="Heading5Char">
    <w:name w:val="Heading 5 Char"/>
    <w:basedOn w:val="DefaultParagraphFont"/>
    <w:link w:val="Heading5"/>
    <w:uiPriority w:val="99"/>
    <w:qFormat/>
    <w:locked/>
    <w:rsid w:val="00AA70A6"/>
    <w:rPr>
      <w:rFonts w:ascii="Arial" w:hAnsi="Arial" w:cs="Arial"/>
      <w:b/>
      <w:bCs/>
      <w:sz w:val="14"/>
      <w:szCs w:val="24"/>
      <w:u w:val="single"/>
      <w:lang w:val="el-GR" w:eastAsia="en-US"/>
    </w:rPr>
  </w:style>
  <w:style w:type="character" w:customStyle="1" w:styleId="BodyText2Char">
    <w:name w:val="Body Text 2 Char"/>
    <w:basedOn w:val="DefaultParagraphFont"/>
    <w:link w:val="BodyText2"/>
    <w:qFormat/>
    <w:rsid w:val="002807E1"/>
    <w:rPr>
      <w:szCs w:val="24"/>
      <w:lang w:val="el-GR" w:eastAsia="en-US"/>
    </w:rPr>
  </w:style>
  <w:style w:type="character" w:styleId="PlaceholderText">
    <w:name w:val="Placeholder Text"/>
    <w:basedOn w:val="DefaultParagraphFont"/>
    <w:uiPriority w:val="99"/>
    <w:semiHidden/>
    <w:qFormat/>
    <w:rsid w:val="00CA506F"/>
    <w:rPr>
      <w:color w:val="808080"/>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rsid w:val="00A5032E"/>
    <w:pPr>
      <w:jc w:val="both"/>
    </w:pPr>
    <w:rPr>
      <w:lang w:val="el-GR"/>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2">
    <w:name w:val="Body Text 2"/>
    <w:basedOn w:val="Normal"/>
    <w:link w:val="BodyText2Char"/>
    <w:qFormat/>
    <w:rsid w:val="00A5032E"/>
    <w:pPr>
      <w:jc w:val="both"/>
    </w:pPr>
    <w:rPr>
      <w:sz w:val="20"/>
      <w:lang w:val="el-GR"/>
    </w:rPr>
  </w:style>
  <w:style w:type="paragraph" w:styleId="BodyTextIndent">
    <w:name w:val="Body Text Indent"/>
    <w:basedOn w:val="Normal"/>
    <w:rsid w:val="00A5032E"/>
    <w:pPr>
      <w:tabs>
        <w:tab w:val="left" w:pos="540"/>
      </w:tabs>
      <w:ind w:left="540" w:hanging="540"/>
      <w:jc w:val="both"/>
    </w:pPr>
    <w:rPr>
      <w:sz w:val="20"/>
      <w:lang w:val="el-GR"/>
    </w:rPr>
  </w:style>
  <w:style w:type="paragraph" w:styleId="BodyTextIndent2">
    <w:name w:val="Body Text Indent 2"/>
    <w:basedOn w:val="Normal"/>
    <w:qFormat/>
    <w:rsid w:val="00A5032E"/>
    <w:pPr>
      <w:tabs>
        <w:tab w:val="left" w:pos="1080"/>
      </w:tabs>
      <w:ind w:left="1080" w:hanging="540"/>
      <w:jc w:val="both"/>
    </w:pPr>
    <w:rPr>
      <w:sz w:val="20"/>
      <w:lang w:val="el-GR"/>
    </w:rPr>
  </w:style>
  <w:style w:type="paragraph" w:styleId="BodyTextIndent3">
    <w:name w:val="Body Text Indent 3"/>
    <w:basedOn w:val="Normal"/>
    <w:qFormat/>
    <w:rsid w:val="00A5032E"/>
    <w:pPr>
      <w:tabs>
        <w:tab w:val="left" w:pos="1080"/>
      </w:tabs>
      <w:ind w:left="540"/>
      <w:jc w:val="both"/>
    </w:pPr>
    <w:rPr>
      <w:sz w:val="20"/>
      <w:lang w:val="el-GR"/>
    </w:rPr>
  </w:style>
  <w:style w:type="paragraph" w:customStyle="1" w:styleId="HeaderandFooter">
    <w:name w:val="Header and Footer"/>
    <w:basedOn w:val="Normal"/>
    <w:qFormat/>
  </w:style>
  <w:style w:type="paragraph" w:styleId="Header">
    <w:name w:val="header"/>
    <w:basedOn w:val="Normal"/>
    <w:link w:val="HeaderChar"/>
    <w:rsid w:val="00A5032E"/>
    <w:pPr>
      <w:tabs>
        <w:tab w:val="center" w:pos="4153"/>
        <w:tab w:val="right" w:pos="8306"/>
      </w:tabs>
    </w:pPr>
  </w:style>
  <w:style w:type="paragraph" w:styleId="Footer">
    <w:name w:val="footer"/>
    <w:basedOn w:val="Normal"/>
    <w:link w:val="FooterChar"/>
    <w:uiPriority w:val="99"/>
    <w:rsid w:val="00A5032E"/>
    <w:pPr>
      <w:tabs>
        <w:tab w:val="center" w:pos="4153"/>
        <w:tab w:val="right" w:pos="8306"/>
      </w:tabs>
    </w:pPr>
  </w:style>
  <w:style w:type="paragraph" w:styleId="Title">
    <w:name w:val="Title"/>
    <w:basedOn w:val="Normal"/>
    <w:qFormat/>
    <w:rsid w:val="00A5032E"/>
    <w:pPr>
      <w:jc w:val="center"/>
    </w:pPr>
    <w:rPr>
      <w:b/>
      <w:lang w:val="el-GR"/>
    </w:rPr>
  </w:style>
  <w:style w:type="paragraph" w:styleId="BalloonText">
    <w:name w:val="Balloon Text"/>
    <w:basedOn w:val="Normal"/>
    <w:semiHidden/>
    <w:qFormat/>
    <w:rsid w:val="00A5032E"/>
    <w:rPr>
      <w:rFonts w:ascii="Tahoma" w:hAnsi="Tahoma" w:cs="Tahoma"/>
      <w:sz w:val="16"/>
      <w:szCs w:val="16"/>
      <w:lang w:val="en-US"/>
    </w:rPr>
  </w:style>
  <w:style w:type="paragraph" w:styleId="BodyText3">
    <w:name w:val="Body Text 3"/>
    <w:basedOn w:val="Normal"/>
    <w:qFormat/>
    <w:rsid w:val="00A5032E"/>
    <w:rPr>
      <w:rFonts w:ascii="Arial" w:hAnsi="Arial" w:cs="Arial"/>
      <w:color w:val="000000"/>
      <w:w w:val="101"/>
      <w:sz w:val="18"/>
      <w:szCs w:val="18"/>
      <w:lang w:val="el-GR"/>
    </w:rPr>
  </w:style>
  <w:style w:type="paragraph" w:styleId="CommentText">
    <w:name w:val="annotation text"/>
    <w:basedOn w:val="Normal"/>
    <w:link w:val="CommentTextChar"/>
    <w:semiHidden/>
    <w:qFormat/>
    <w:rsid w:val="00A5032E"/>
    <w:rPr>
      <w:rFonts w:cs="Traditional Arabic"/>
      <w:sz w:val="20"/>
      <w:szCs w:val="20"/>
      <w:lang w:val="en-US"/>
    </w:rPr>
  </w:style>
  <w:style w:type="paragraph" w:customStyle="1" w:styleId="Default">
    <w:name w:val="Default"/>
    <w:link w:val="DefaultChar"/>
    <w:qFormat/>
    <w:rsid w:val="00685ED4"/>
    <w:rPr>
      <w:rFonts w:ascii="Arial" w:hAnsi="Arial" w:cs="Arial"/>
      <w:color w:val="000000"/>
      <w:sz w:val="24"/>
      <w:szCs w:val="24"/>
      <w:lang w:val="el-GR" w:eastAsia="el-GR"/>
    </w:rPr>
  </w:style>
  <w:style w:type="paragraph" w:styleId="TOC1">
    <w:name w:val="toc 1"/>
    <w:basedOn w:val="Normal"/>
    <w:next w:val="Normal"/>
    <w:autoRedefine/>
    <w:uiPriority w:val="39"/>
    <w:rsid w:val="002C47B6"/>
  </w:style>
  <w:style w:type="paragraph" w:styleId="TOC3">
    <w:name w:val="toc 3"/>
    <w:basedOn w:val="Normal"/>
    <w:next w:val="Normal"/>
    <w:autoRedefine/>
    <w:semiHidden/>
    <w:rsid w:val="002C47B6"/>
    <w:pPr>
      <w:ind w:left="480"/>
    </w:pPr>
  </w:style>
  <w:style w:type="paragraph" w:styleId="TOC2">
    <w:name w:val="toc 2"/>
    <w:basedOn w:val="Normal"/>
    <w:next w:val="Normal"/>
    <w:autoRedefine/>
    <w:semiHidden/>
    <w:rsid w:val="002C47B6"/>
    <w:pPr>
      <w:ind w:left="240"/>
    </w:pPr>
  </w:style>
  <w:style w:type="paragraph" w:styleId="CommentSubject">
    <w:name w:val="annotation subject"/>
    <w:basedOn w:val="CommentText"/>
    <w:next w:val="CommentText"/>
    <w:link w:val="CommentSubjectChar"/>
    <w:qFormat/>
    <w:rsid w:val="00CD68B7"/>
    <w:rPr>
      <w:rFonts w:cs="Times New Roman"/>
      <w:b/>
      <w:bCs/>
      <w:lang w:val="en-GB"/>
    </w:rPr>
  </w:style>
  <w:style w:type="paragraph" w:styleId="Revision">
    <w:name w:val="Revision"/>
    <w:uiPriority w:val="99"/>
    <w:semiHidden/>
    <w:qFormat/>
    <w:rsid w:val="00CD68B7"/>
    <w:rPr>
      <w:sz w:val="24"/>
      <w:szCs w:val="24"/>
      <w:lang w:eastAsia="en-US"/>
    </w:rPr>
  </w:style>
  <w:style w:type="paragraph" w:styleId="DocumentMap">
    <w:name w:val="Document Map"/>
    <w:basedOn w:val="Normal"/>
    <w:semiHidden/>
    <w:qFormat/>
    <w:rsid w:val="00866E49"/>
    <w:pPr>
      <w:shd w:val="clear" w:color="auto" w:fill="000080"/>
    </w:pPr>
    <w:rPr>
      <w:rFonts w:ascii="Tahoma" w:hAnsi="Tahoma" w:cs="Tahoma"/>
      <w:sz w:val="20"/>
      <w:szCs w:val="20"/>
    </w:rPr>
  </w:style>
  <w:style w:type="paragraph" w:styleId="NoSpacing">
    <w:name w:val="No Spacing"/>
    <w:link w:val="NoSpacingChar"/>
    <w:uiPriority w:val="1"/>
    <w:qFormat/>
    <w:rsid w:val="00E0584E"/>
    <w:rPr>
      <w:rFonts w:asciiTheme="minorHAnsi" w:eastAsiaTheme="minorEastAsia" w:hAnsiTheme="minorHAnsi" w:cstheme="minorBidi"/>
      <w:sz w:val="22"/>
      <w:szCs w:val="22"/>
      <w:lang w:val="en-US" w:eastAsia="en-US"/>
    </w:rPr>
  </w:style>
  <w:style w:type="paragraph" w:styleId="FootnoteText">
    <w:name w:val="footnote text"/>
    <w:basedOn w:val="Normal"/>
    <w:link w:val="FootnoteTextChar"/>
    <w:uiPriority w:val="99"/>
    <w:rsid w:val="005A6D41"/>
    <w:pPr>
      <w:jc w:val="both"/>
    </w:pPr>
    <w:rPr>
      <w:rFonts w:ascii="Tahoma" w:hAnsi="Tahoma"/>
      <w:sz w:val="20"/>
      <w:szCs w:val="20"/>
      <w:lang w:eastAsia="zh-CN"/>
    </w:rPr>
  </w:style>
  <w:style w:type="paragraph" w:styleId="ListParagraph">
    <w:name w:val="List Paragraph"/>
    <w:basedOn w:val="Normal"/>
    <w:uiPriority w:val="34"/>
    <w:qFormat/>
    <w:rsid w:val="00534896"/>
    <w:pPr>
      <w:ind w:left="720"/>
      <w:contextualSpacing/>
    </w:pPr>
  </w:style>
  <w:style w:type="table" w:styleId="TableGrid">
    <w:name w:val="Table Grid"/>
    <w:aliases w:val="x Tableau page de garde"/>
    <w:basedOn w:val="TableNormal"/>
    <w:uiPriority w:val="59"/>
    <w:rsid w:val="00F90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kanestas.com/Disclosures" TargetMode="External"/><Relationship Id="rId13" Type="http://schemas.openxmlformats.org/officeDocument/2006/relationships/hyperlink" Target="https://skanestas.com/wp-content/uploads/2022/09/16.-Terms-of-reception-transmission-and-execution-of-orders-Repurchase-Transac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kanestas.com/wp-content/uploads/2022/09/10.-Terms-of-reception-transmission-and-execution-of-orders-in-Derivativ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nestas.com/wp-content/uploads/2021/05/12.-MIFID-II-Information-Pack.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kanestas.com/wp-content/uploads/2022/09/15.-Execution-Fee-Schedule-27072022.pdf" TargetMode="External"/><Relationship Id="rId4" Type="http://schemas.openxmlformats.org/officeDocument/2006/relationships/settings" Target="settings.xml"/><Relationship Id="rId9" Type="http://schemas.openxmlformats.org/officeDocument/2006/relationships/hyperlink" Target="https://skanestas.com/wp-content/uploads/2022/07/2022-07-20_Appendix-5-Risk-Disclosure-Statement_v2.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07B55-6B34-4FCB-9F20-F067FE32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1336</Words>
  <Characters>7616</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AGREEMENT FOR THE PROVISION OF INVESTMENT AND ANCILLARY SERVICES</vt:lpstr>
      <vt:lpstr>AGREEMENT FOR THE PROVISION OF INVESTMENT AND ANCILLARY SERVICES</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PROVISION OF INVESTMENT AND ANCILLARY SERVICES</dc:title>
  <dc:subject/>
  <dc:creator>Skanestas Investments Limited</dc:creator>
  <dc:description/>
  <cp:lastModifiedBy>Olga Vinogradova</cp:lastModifiedBy>
  <cp:revision>7</cp:revision>
  <cp:lastPrinted>2020-04-27T11:00:00Z</cp:lastPrinted>
  <dcterms:created xsi:type="dcterms:W3CDTF">2022-01-26T16:28:00Z</dcterms:created>
  <dcterms:modified xsi:type="dcterms:W3CDTF">2022-09-28T07:27:00Z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