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E1BAF7" w14:textId="77777777" w:rsidR="00585FCD" w:rsidRPr="0021541E" w:rsidRDefault="00F21F07" w:rsidP="0021541E">
      <w:pPr>
        <w:spacing w:after="120" w:line="360" w:lineRule="auto"/>
        <w:jc w:val="center"/>
        <w:rPr>
          <w:rFonts w:ascii="Cambria" w:hAnsi="Cambria" w:cstheme="minorHAnsi"/>
          <w:b/>
          <w:sz w:val="28"/>
          <w:szCs w:val="28"/>
        </w:rPr>
      </w:pPr>
      <w:r w:rsidRPr="0021541E">
        <w:rPr>
          <w:rFonts w:ascii="Cambria" w:hAnsi="Cambria" w:cstheme="minorHAnsi"/>
          <w:b/>
          <w:sz w:val="28"/>
          <w:szCs w:val="28"/>
        </w:rPr>
        <w:t>SPECIAL POWER OF ATTORNEY</w:t>
      </w:r>
    </w:p>
    <w:p w14:paraId="0456C2E0" w14:textId="77777777" w:rsidR="0021541E" w:rsidRDefault="0021541E" w:rsidP="0021541E">
      <w:pPr>
        <w:spacing w:after="120" w:line="360" w:lineRule="auto"/>
        <w:jc w:val="both"/>
        <w:rPr>
          <w:rFonts w:ascii="Cambria" w:hAnsi="Cambria" w:cstheme="minorHAnsi"/>
        </w:rPr>
      </w:pPr>
    </w:p>
    <w:p w14:paraId="18DD22BD" w14:textId="14C929D6" w:rsidR="00F21F07" w:rsidRPr="0021541E" w:rsidRDefault="00F21F07" w:rsidP="0021541E">
      <w:pPr>
        <w:spacing w:after="120" w:line="360" w:lineRule="auto"/>
        <w:jc w:val="both"/>
        <w:rPr>
          <w:rFonts w:ascii="Cambria" w:hAnsi="Cambria" w:cstheme="minorHAnsi"/>
        </w:rPr>
      </w:pPr>
      <w:proofErr w:type="gramStart"/>
      <w:r w:rsidRPr="0021541E">
        <w:rPr>
          <w:rFonts w:ascii="Cambria" w:hAnsi="Cambria" w:cstheme="minorHAnsi"/>
        </w:rPr>
        <w:t>THIS POWER OF ATTORNEY,</w:t>
      </w:r>
      <w:proofErr w:type="gramEnd"/>
      <w:r w:rsidRPr="0021541E">
        <w:rPr>
          <w:rFonts w:ascii="Cambria" w:hAnsi="Cambria" w:cstheme="minorHAnsi"/>
        </w:rPr>
        <w:t xml:space="preserve"> is made by ……………………………………. (ID/HE/IC …………………………), (hereinafter called the "Principal") of  ………………………………………………………………</w:t>
      </w:r>
      <w:proofErr w:type="gramStart"/>
      <w:r w:rsidRPr="0021541E">
        <w:rPr>
          <w:rFonts w:ascii="Cambria" w:hAnsi="Cambria" w:cstheme="minorHAnsi"/>
        </w:rPr>
        <w:t>…..</w:t>
      </w:r>
      <w:proofErr w:type="gramEnd"/>
    </w:p>
    <w:p w14:paraId="768A73FD" w14:textId="77777777" w:rsidR="00F21F07" w:rsidRPr="0021541E" w:rsidRDefault="00F21F07" w:rsidP="0021541E">
      <w:pPr>
        <w:spacing w:after="120" w:line="360" w:lineRule="auto"/>
        <w:jc w:val="both"/>
        <w:rPr>
          <w:rFonts w:ascii="Cambria" w:hAnsi="Cambria" w:cstheme="minorHAnsi"/>
        </w:rPr>
      </w:pPr>
    </w:p>
    <w:p w14:paraId="3890AE1E"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WHEREAS the Principal is desirous of making such appointment as is hereinafter contained.</w:t>
      </w:r>
    </w:p>
    <w:p w14:paraId="21747C75"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 xml:space="preserve">WHEREAS the Principal (as the Client) and the Attorney (as the Investment Manager) have entered into the Agreement for the provision of discretionary portfolio management services No ____ dated _______________ </w:t>
      </w:r>
      <w:r w:rsidRPr="0021541E">
        <w:rPr>
          <w:rFonts w:ascii="Cambria" w:hAnsi="Cambria" w:cstheme="minorHAnsi"/>
        </w:rPr>
        <w:tab/>
      </w:r>
    </w:p>
    <w:p w14:paraId="0CD759E4" w14:textId="77777777" w:rsidR="00F21F07" w:rsidRPr="0021541E" w:rsidRDefault="00F21F07" w:rsidP="0021541E">
      <w:pPr>
        <w:spacing w:after="120" w:line="360" w:lineRule="auto"/>
        <w:jc w:val="both"/>
        <w:rPr>
          <w:rFonts w:ascii="Cambria" w:hAnsi="Cambria" w:cstheme="minorHAnsi"/>
        </w:rPr>
      </w:pPr>
    </w:p>
    <w:p w14:paraId="3CA03AF2"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 xml:space="preserve">NOW THESE PRESENTS WITNESS that the </w:t>
      </w:r>
      <w:proofErr w:type="gramStart"/>
      <w:r w:rsidRPr="0021541E">
        <w:rPr>
          <w:rFonts w:ascii="Cambria" w:hAnsi="Cambria" w:cstheme="minorHAnsi"/>
        </w:rPr>
        <w:t>Principal</w:t>
      </w:r>
      <w:proofErr w:type="gramEnd"/>
      <w:r w:rsidRPr="0021541E">
        <w:rPr>
          <w:rFonts w:ascii="Cambria" w:hAnsi="Cambria" w:cstheme="minorHAnsi"/>
        </w:rPr>
        <w:t xml:space="preserve"> does hereby nominate constitute and appoint:-</w:t>
      </w:r>
    </w:p>
    <w:p w14:paraId="6A023BD0" w14:textId="77777777" w:rsidR="00F21F07" w:rsidRPr="0021541E" w:rsidRDefault="00F21F07" w:rsidP="0021541E">
      <w:pPr>
        <w:spacing w:after="120" w:line="360" w:lineRule="auto"/>
        <w:jc w:val="both"/>
        <w:rPr>
          <w:rFonts w:ascii="Cambria" w:hAnsi="Cambria" w:cstheme="minorHAnsi"/>
        </w:rPr>
      </w:pPr>
    </w:p>
    <w:p w14:paraId="72BD9BF6"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 xml:space="preserve">SKANESTAS INVESTMENTS LIMITED, registered number HE 322788 Cyprus, to be the true and lawful attorney (the “Attorney”) and agent of the </w:t>
      </w:r>
      <w:proofErr w:type="gramStart"/>
      <w:r w:rsidRPr="0021541E">
        <w:rPr>
          <w:rFonts w:ascii="Cambria" w:hAnsi="Cambria" w:cstheme="minorHAnsi"/>
        </w:rPr>
        <w:t>Principal</w:t>
      </w:r>
      <w:proofErr w:type="gramEnd"/>
      <w:r w:rsidRPr="0021541E">
        <w:rPr>
          <w:rFonts w:ascii="Cambria" w:hAnsi="Cambria" w:cstheme="minorHAnsi"/>
        </w:rPr>
        <w:t xml:space="preserve"> and without derogating from the generality hereof, to do and execute all or any of the following acts, deeds and things on behalf and or for the account of the Principal that is to say:-</w:t>
      </w:r>
    </w:p>
    <w:p w14:paraId="6F1520CE" w14:textId="77777777" w:rsidR="00F21F07" w:rsidRPr="0021541E" w:rsidRDefault="00F21F07" w:rsidP="0021541E">
      <w:pPr>
        <w:spacing w:after="120" w:line="360" w:lineRule="auto"/>
        <w:jc w:val="both"/>
        <w:rPr>
          <w:rFonts w:ascii="Cambria" w:hAnsi="Cambria" w:cstheme="minorHAnsi"/>
        </w:rPr>
      </w:pPr>
    </w:p>
    <w:p w14:paraId="1898632B"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1.</w:t>
      </w:r>
      <w:r w:rsidRPr="0021541E">
        <w:rPr>
          <w:rFonts w:ascii="Cambria" w:hAnsi="Cambria" w:cstheme="minorHAnsi"/>
        </w:rPr>
        <w:tab/>
        <w:t>To open trading accounts with any broker in Cyprus and abroad and for this purpose to sign, seal and/or execute in the name of the Principal and on behalf of the Principal any agreement, instrument or document with any such broker (including, without limitation to the generality of the foregoing, application forms for the opening of trading accounts) which such attorney shall in its sole and unfettered discretion, deem appropriate or desirable, such agreements, instruments or documents being in such form as such attorney may, in its sole and unfettered discretion, determine.</w:t>
      </w:r>
    </w:p>
    <w:p w14:paraId="7781AE4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2.</w:t>
      </w:r>
      <w:r w:rsidRPr="0021541E">
        <w:rPr>
          <w:rFonts w:ascii="Cambria" w:hAnsi="Cambria" w:cstheme="minorHAnsi"/>
        </w:rPr>
        <w:tab/>
        <w:t>To sell and otherwise dispose of, at any price and under such terms and conditions as such attorney may, in its sole and unfettered discretion deem appropriate or desirable, exchange, register and transfer or effect registration and transfer, to any person or persons, company or companies, any shares, warrants, bonds, debentures, stocks, options, units, futures, contracts for differences, foreign exchange investments, rights under forward exchange contracts or other securities whatsoever (all together hereinafter referred to as the “Securities”) and receive payment in respect of any such sale or other disposal.</w:t>
      </w:r>
    </w:p>
    <w:p w14:paraId="47C466DF"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3.</w:t>
      </w:r>
      <w:r w:rsidRPr="0021541E">
        <w:rPr>
          <w:rFonts w:ascii="Cambria" w:hAnsi="Cambria" w:cstheme="minorHAnsi"/>
        </w:rPr>
        <w:tab/>
        <w:t xml:space="preserve">To accept a transfer of, subscribe for, purchase and otherwise acquire in the name of the </w:t>
      </w:r>
      <w:proofErr w:type="gramStart"/>
      <w:r w:rsidRPr="0021541E">
        <w:rPr>
          <w:rFonts w:ascii="Cambria" w:hAnsi="Cambria" w:cstheme="minorHAnsi"/>
        </w:rPr>
        <w:t>Principal</w:t>
      </w:r>
      <w:proofErr w:type="gramEnd"/>
      <w:r w:rsidRPr="0021541E">
        <w:rPr>
          <w:rFonts w:ascii="Cambria" w:hAnsi="Cambria" w:cstheme="minorHAnsi"/>
        </w:rPr>
        <w:t xml:space="preserve"> and/or in the name of any trustee of the Principal, at any price and under such terms and conditions as such </w:t>
      </w:r>
      <w:r w:rsidRPr="0021541E">
        <w:rPr>
          <w:rFonts w:ascii="Cambria" w:hAnsi="Cambria" w:cstheme="minorHAnsi"/>
        </w:rPr>
        <w:lastRenderedPageBreak/>
        <w:t>attorney may, in its sole and unfettered discretion deem appropriate or desirable, any Securities and to pay any monies payable upon such subscription, purchase, transfer or other acquisition.</w:t>
      </w:r>
    </w:p>
    <w:p w14:paraId="4EA70390"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4.</w:t>
      </w:r>
      <w:r w:rsidRPr="0021541E">
        <w:rPr>
          <w:rFonts w:ascii="Cambria" w:hAnsi="Cambria" w:cstheme="minorHAnsi"/>
        </w:rPr>
        <w:tab/>
        <w:t xml:space="preserve">To pay any calls upon any Securities or other expenses in respect thereof, as such attorney shall think fit, and to receive dividends, interest, surplus </w:t>
      </w:r>
      <w:proofErr w:type="gramStart"/>
      <w:r w:rsidRPr="0021541E">
        <w:rPr>
          <w:rFonts w:ascii="Cambria" w:hAnsi="Cambria" w:cstheme="minorHAnsi"/>
        </w:rPr>
        <w:t>assets</w:t>
      </w:r>
      <w:proofErr w:type="gramEnd"/>
      <w:r w:rsidRPr="0021541E">
        <w:rPr>
          <w:rFonts w:ascii="Cambria" w:hAnsi="Cambria" w:cstheme="minorHAnsi"/>
        </w:rPr>
        <w:t xml:space="preserve"> and other income arising from any Securities.</w:t>
      </w:r>
    </w:p>
    <w:p w14:paraId="5C4FB136"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5.</w:t>
      </w:r>
      <w:r w:rsidRPr="0021541E">
        <w:rPr>
          <w:rFonts w:ascii="Cambria" w:hAnsi="Cambria" w:cstheme="minorHAnsi"/>
        </w:rPr>
        <w:tab/>
        <w:t>To sign, seal and/or execute in the name of the Principal and on behalf of the Principal any instrument, form or other document which such attorney shall, in its sole and unfettered discretion, deem appropriate or desirable in order to sell, transfer, exchange, dispose of, purchase, accept the transfer of, subscribe for and/or otherwise acquire, any Securities including, without limitation to the generality of the foregoing, any instruments of transfer of Securities and any document of indemnity in the event of a transfer of Securities in respect of which title has been lost, misplaced or is not in existence.</w:t>
      </w:r>
    </w:p>
    <w:p w14:paraId="700BFA2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6.</w:t>
      </w:r>
      <w:r w:rsidRPr="0021541E">
        <w:rPr>
          <w:rFonts w:ascii="Cambria" w:hAnsi="Cambria" w:cstheme="minorHAnsi"/>
        </w:rPr>
        <w:tab/>
        <w:t>To appoint and remove at pleasure any trustee or trustees of the Principal in connection with any Securities and to give instructions to any such trustee in connection with the aforesaid Securities in its sole discretion and without prejudice to the generality of the foregoing, the provisions of paragraphs 2 and 4-6 (both inclusive) shall apply mutatis mutandis in connection with Securities which are registered or are acquired in the name of any trustee of the Principal.</w:t>
      </w:r>
    </w:p>
    <w:p w14:paraId="1092F79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7.</w:t>
      </w:r>
      <w:r w:rsidRPr="0021541E">
        <w:rPr>
          <w:rFonts w:ascii="Cambria" w:hAnsi="Cambria" w:cstheme="minorHAnsi"/>
        </w:rPr>
        <w:tab/>
        <w:t xml:space="preserve">To exercise for the </w:t>
      </w:r>
      <w:proofErr w:type="gramStart"/>
      <w:r w:rsidRPr="0021541E">
        <w:rPr>
          <w:rFonts w:ascii="Cambria" w:hAnsi="Cambria" w:cstheme="minorHAnsi"/>
        </w:rPr>
        <w:t>Principal</w:t>
      </w:r>
      <w:proofErr w:type="gramEnd"/>
      <w:r w:rsidRPr="0021541E">
        <w:rPr>
          <w:rFonts w:ascii="Cambria" w:hAnsi="Cambria" w:cstheme="minorHAnsi"/>
        </w:rPr>
        <w:t xml:space="preserve"> all rights and privileges and to perform all or any of the duties which may now or hereafter appertain to the Principal as the holder of Securities in any company or corporation and to vote at the meetings or act as proxy in respect of any Securities now held or which may hereafter be acquired by the Principal in any such company or corporation.</w:t>
      </w:r>
    </w:p>
    <w:p w14:paraId="6FE6F3B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8.</w:t>
      </w:r>
      <w:r w:rsidRPr="0021541E">
        <w:rPr>
          <w:rFonts w:ascii="Cambria" w:hAnsi="Cambria" w:cstheme="minorHAnsi"/>
        </w:rPr>
        <w:tab/>
        <w:t xml:space="preserve">To open, operate and close accounts with any branch of any bank in Cyprus and abroad and to draw, sign, endorse any cheques, promissory </w:t>
      </w:r>
      <w:proofErr w:type="gramStart"/>
      <w:r w:rsidRPr="0021541E">
        <w:rPr>
          <w:rFonts w:ascii="Cambria" w:hAnsi="Cambria" w:cstheme="minorHAnsi"/>
        </w:rPr>
        <w:t>notes</w:t>
      </w:r>
      <w:proofErr w:type="gramEnd"/>
      <w:r w:rsidRPr="0021541E">
        <w:rPr>
          <w:rFonts w:ascii="Cambria" w:hAnsi="Cambria" w:cstheme="minorHAnsi"/>
        </w:rPr>
        <w:t xml:space="preserve"> and bills of exchange.</w:t>
      </w:r>
    </w:p>
    <w:p w14:paraId="0FC5B6B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9.</w:t>
      </w:r>
      <w:r w:rsidRPr="0021541E">
        <w:rPr>
          <w:rFonts w:ascii="Cambria" w:hAnsi="Cambria" w:cstheme="minorHAnsi"/>
        </w:rPr>
        <w:tab/>
        <w:t>To apply any monies which may come to the hands of the attorney under these presents in payment of all costs and expenses incurred by it in or about the execution of the powers herein contained or any fees or other expenses due to such attorney for any reason whatsoever.</w:t>
      </w:r>
    </w:p>
    <w:p w14:paraId="104399D4"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10.</w:t>
      </w:r>
      <w:r w:rsidRPr="0021541E">
        <w:rPr>
          <w:rFonts w:ascii="Cambria" w:hAnsi="Cambria" w:cstheme="minorHAnsi"/>
        </w:rPr>
        <w:tab/>
        <w:t xml:space="preserve">To receive and sign receipts on behalf of the </w:t>
      </w:r>
      <w:proofErr w:type="gramStart"/>
      <w:r w:rsidRPr="0021541E">
        <w:rPr>
          <w:rFonts w:ascii="Cambria" w:hAnsi="Cambria" w:cstheme="minorHAnsi"/>
        </w:rPr>
        <w:t>Principal</w:t>
      </w:r>
      <w:proofErr w:type="gramEnd"/>
      <w:r w:rsidRPr="0021541E">
        <w:rPr>
          <w:rFonts w:ascii="Cambria" w:hAnsi="Cambria" w:cstheme="minorHAnsi"/>
        </w:rPr>
        <w:t xml:space="preserve"> in doing any of the acts and things hereinbefore mentioned.</w:t>
      </w:r>
    </w:p>
    <w:p w14:paraId="66B81C9C"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11.</w:t>
      </w:r>
      <w:r w:rsidRPr="0021541E">
        <w:rPr>
          <w:rFonts w:ascii="Cambria" w:hAnsi="Cambria" w:cstheme="minorHAnsi"/>
        </w:rPr>
        <w:tab/>
        <w:t>To appoint and remove at pleasure any substitute or substitutes, agent or agents or attorney(s) (including advocates) in respect of all or any of the matters aforesaid, upon such terms and conditions as the attorney appointed hereby shall think fit.</w:t>
      </w:r>
    </w:p>
    <w:p w14:paraId="402E7679" w14:textId="77777777" w:rsidR="00F21F07" w:rsidRPr="0021541E" w:rsidRDefault="00F21F07" w:rsidP="0021541E">
      <w:pPr>
        <w:spacing w:after="120" w:line="360" w:lineRule="auto"/>
        <w:jc w:val="both"/>
        <w:rPr>
          <w:rFonts w:ascii="Cambria" w:hAnsi="Cambria" w:cstheme="minorHAnsi"/>
        </w:rPr>
      </w:pPr>
    </w:p>
    <w:p w14:paraId="5183C5B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lastRenderedPageBreak/>
        <w:t>AND THE PRINCIPAL hereby undertakes to ratify and confirm all and everything which the attorney hereby appointed or any substitute or substitutes, agent or agents appointed by it shall do, cause or purport to do by virtue of this Power of Attorney.</w:t>
      </w:r>
    </w:p>
    <w:p w14:paraId="4744DB71" w14:textId="77777777" w:rsidR="00F21F07" w:rsidRPr="0021541E" w:rsidRDefault="00F21F07" w:rsidP="0021541E">
      <w:pPr>
        <w:spacing w:after="120" w:line="360" w:lineRule="auto"/>
        <w:jc w:val="both"/>
        <w:rPr>
          <w:rFonts w:ascii="Cambria" w:hAnsi="Cambria" w:cstheme="minorHAnsi"/>
        </w:rPr>
      </w:pPr>
    </w:p>
    <w:p w14:paraId="37A34F59"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AND THE PRINCIPAL hereby further declares that the power hereby created shall be irrevocable until such time as all moneys which are now or may hereafter become due to the attorney hereby appointed has been repaid in full.</w:t>
      </w:r>
    </w:p>
    <w:p w14:paraId="0F27E63F" w14:textId="77777777" w:rsidR="00F21F07" w:rsidRPr="0021541E" w:rsidRDefault="00F21F07" w:rsidP="0021541E">
      <w:pPr>
        <w:spacing w:after="120" w:line="360" w:lineRule="auto"/>
        <w:jc w:val="both"/>
        <w:rPr>
          <w:rFonts w:ascii="Cambria" w:hAnsi="Cambria" w:cstheme="minorHAnsi"/>
        </w:rPr>
      </w:pPr>
    </w:p>
    <w:p w14:paraId="08B8BB5C"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IN WITNESS WHEREOF this Power of Attorney has been executed on the [INSERT THE DATE]. Term of attorney appointment applies for the validity period of signed Agreement for the provision of discretionary portfolio management services No ____ dated _______________.</w:t>
      </w:r>
    </w:p>
    <w:p w14:paraId="1FEBE3C6" w14:textId="77777777" w:rsidR="00F21F07" w:rsidRPr="0021541E" w:rsidRDefault="00F21F07" w:rsidP="0021541E">
      <w:pPr>
        <w:spacing w:after="120" w:line="360" w:lineRule="auto"/>
        <w:jc w:val="both"/>
        <w:rPr>
          <w:rFonts w:ascii="Cambria" w:hAnsi="Cambria" w:cstheme="minorHAnsi"/>
        </w:rPr>
      </w:pPr>
    </w:p>
    <w:p w14:paraId="378DF7C0"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 xml:space="preserve"> ............................................……..</w:t>
      </w:r>
    </w:p>
    <w:p w14:paraId="5C664BE7"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[NAME OF THE PRINCIPAL]</w:t>
      </w:r>
    </w:p>
    <w:p w14:paraId="5B7ABDE0" w14:textId="77777777" w:rsidR="00F21F07" w:rsidRPr="0021541E" w:rsidRDefault="00F21F07" w:rsidP="0021541E">
      <w:pPr>
        <w:spacing w:after="120" w:line="360" w:lineRule="auto"/>
        <w:jc w:val="both"/>
        <w:rPr>
          <w:rFonts w:ascii="Cambria" w:hAnsi="Cambria" w:cstheme="minorHAnsi"/>
        </w:rPr>
      </w:pPr>
    </w:p>
    <w:p w14:paraId="0ED315DE"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SIGNED AND SEALED</w:t>
      </w:r>
      <w:r w:rsidRPr="0021541E">
        <w:rPr>
          <w:rFonts w:ascii="Cambria" w:hAnsi="Cambria" w:cstheme="minorHAnsi"/>
        </w:rPr>
        <w:tab/>
      </w:r>
    </w:p>
    <w:p w14:paraId="52FA90CE" w14:textId="77777777" w:rsidR="00F21F07" w:rsidRPr="0021541E" w:rsidRDefault="00F21F07" w:rsidP="0021541E">
      <w:pPr>
        <w:spacing w:after="120" w:line="360" w:lineRule="auto"/>
        <w:jc w:val="both"/>
        <w:rPr>
          <w:rFonts w:ascii="Cambria" w:hAnsi="Cambria" w:cstheme="minorHAnsi"/>
        </w:rPr>
      </w:pPr>
    </w:p>
    <w:p w14:paraId="719220A6" w14:textId="1D6B2C0E" w:rsidR="00F21F07" w:rsidRPr="00425743" w:rsidRDefault="00F21F07" w:rsidP="0021541E">
      <w:pPr>
        <w:spacing w:after="120" w:line="360" w:lineRule="auto"/>
        <w:jc w:val="both"/>
        <w:rPr>
          <w:rFonts w:ascii="Cambria" w:hAnsi="Cambria" w:cstheme="minorHAnsi"/>
        </w:rPr>
      </w:pPr>
      <w:r w:rsidRPr="0021541E">
        <w:rPr>
          <w:rFonts w:ascii="Cambria" w:hAnsi="Cambria" w:cstheme="minorHAnsi"/>
        </w:rPr>
        <w:t>By ………………………………………</w:t>
      </w:r>
      <w:r w:rsidR="0021541E" w:rsidRPr="0021541E">
        <w:rPr>
          <w:rFonts w:ascii="Cambria" w:hAnsi="Cambria" w:cstheme="minorHAnsi"/>
        </w:rPr>
        <w:t>………………………</w:t>
      </w:r>
      <w:r w:rsidR="0021541E" w:rsidRPr="00425743">
        <w:rPr>
          <w:rFonts w:ascii="Cambria" w:hAnsi="Cambria" w:cstheme="minorHAnsi"/>
        </w:rPr>
        <w:t>.</w:t>
      </w:r>
    </w:p>
    <w:p w14:paraId="03FC72DF" w14:textId="77777777"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w:t>
      </w:r>
    </w:p>
    <w:p w14:paraId="06CF8F9C" w14:textId="77777777" w:rsidR="00F21F07" w:rsidRPr="0021541E" w:rsidRDefault="00F21F07" w:rsidP="0021541E">
      <w:pPr>
        <w:spacing w:after="120" w:line="360" w:lineRule="auto"/>
        <w:jc w:val="both"/>
        <w:rPr>
          <w:rFonts w:ascii="Cambria" w:hAnsi="Cambria" w:cstheme="minorHAnsi"/>
        </w:rPr>
      </w:pPr>
    </w:p>
    <w:p w14:paraId="63C508CB" w14:textId="3DC5C704" w:rsidR="00F21F07" w:rsidRPr="0021541E" w:rsidRDefault="00F21F07" w:rsidP="0021541E">
      <w:pPr>
        <w:spacing w:after="120" w:line="360" w:lineRule="auto"/>
        <w:jc w:val="both"/>
        <w:rPr>
          <w:rFonts w:ascii="Cambria" w:hAnsi="Cambria" w:cstheme="minorHAnsi"/>
        </w:rPr>
      </w:pPr>
      <w:r w:rsidRPr="0021541E">
        <w:rPr>
          <w:rFonts w:ascii="Cambria" w:hAnsi="Cambria" w:cstheme="minorHAnsi"/>
        </w:rPr>
        <w:t>in the presence of:-</w:t>
      </w:r>
      <w:r w:rsidRPr="0021541E">
        <w:rPr>
          <w:rFonts w:ascii="Cambria" w:hAnsi="Cambria" w:cstheme="minorHAnsi"/>
        </w:rPr>
        <w:tab/>
      </w:r>
      <w:r w:rsidR="0021541E" w:rsidRPr="0021541E">
        <w:rPr>
          <w:rFonts w:ascii="Cambria" w:hAnsi="Cambria" w:cstheme="minorHAnsi"/>
        </w:rPr>
        <w:t xml:space="preserve"> </w:t>
      </w:r>
      <w:r w:rsidRPr="0021541E">
        <w:rPr>
          <w:rFonts w:ascii="Cambria" w:hAnsi="Cambria" w:cstheme="minorHAnsi"/>
        </w:rPr>
        <w:tab/>
      </w:r>
      <w:r w:rsidRPr="0021541E">
        <w:rPr>
          <w:rFonts w:ascii="Cambria" w:hAnsi="Cambria" w:cstheme="minorHAnsi"/>
        </w:rPr>
        <w:tab/>
      </w:r>
    </w:p>
    <w:p w14:paraId="2F35514E" w14:textId="77777777" w:rsidR="00F21F07" w:rsidRPr="0021541E" w:rsidRDefault="00F21F07" w:rsidP="0021541E">
      <w:pPr>
        <w:spacing w:after="120" w:line="360" w:lineRule="auto"/>
        <w:jc w:val="both"/>
        <w:rPr>
          <w:rFonts w:ascii="Cambria" w:hAnsi="Cambria" w:cstheme="minorHAnsi"/>
        </w:rPr>
      </w:pPr>
    </w:p>
    <w:p w14:paraId="2B7CF3CE" w14:textId="2B9475B9" w:rsidR="00F21F07" w:rsidRPr="00E46BA8" w:rsidRDefault="00F21F07" w:rsidP="00E46BA8">
      <w:pPr>
        <w:spacing w:after="120" w:line="360" w:lineRule="auto"/>
        <w:jc w:val="both"/>
        <w:rPr>
          <w:rFonts w:ascii="Cambria" w:hAnsi="Cambria" w:cstheme="minorHAnsi"/>
          <w:lang w:val="ru-RU"/>
        </w:rPr>
      </w:pPr>
      <w:r w:rsidRPr="0021541E">
        <w:rPr>
          <w:rFonts w:ascii="Cambria" w:hAnsi="Cambria" w:cstheme="minorHAnsi"/>
        </w:rPr>
        <w:t>………………………………………………</w:t>
      </w:r>
      <w:r w:rsidR="00E46BA8">
        <w:rPr>
          <w:rFonts w:ascii="Cambria" w:hAnsi="Cambria" w:cstheme="minorHAnsi"/>
        </w:rPr>
        <w:t>…</w:t>
      </w:r>
      <w:r w:rsidR="00E46BA8">
        <w:rPr>
          <w:rFonts w:ascii="Cambria" w:hAnsi="Cambria" w:cstheme="minorHAnsi"/>
          <w:lang w:val="ru-RU"/>
        </w:rPr>
        <w:t>…………………</w:t>
      </w:r>
    </w:p>
    <w:p w14:paraId="73A1F0D6" w14:textId="77777777" w:rsidR="00585FCD" w:rsidRPr="0021541E" w:rsidRDefault="00585FCD" w:rsidP="0021541E">
      <w:pPr>
        <w:pStyle w:val="ListParagraph"/>
        <w:spacing w:after="120" w:line="360" w:lineRule="auto"/>
        <w:rPr>
          <w:rFonts w:ascii="Cambria" w:hAnsi="Cambria" w:cstheme="minorHAnsi"/>
          <w:sz w:val="22"/>
          <w:szCs w:val="22"/>
        </w:rPr>
      </w:pPr>
    </w:p>
    <w:p w14:paraId="26A13B21" w14:textId="77777777" w:rsidR="00644F87" w:rsidRPr="0021541E" w:rsidRDefault="00644F87" w:rsidP="0021541E">
      <w:pPr>
        <w:spacing w:after="120" w:line="360" w:lineRule="auto"/>
        <w:rPr>
          <w:rFonts w:ascii="Cambria" w:hAnsi="Cambria" w:cstheme="minorHAnsi"/>
          <w:lang w:val="en-GB"/>
        </w:rPr>
      </w:pPr>
    </w:p>
    <w:sectPr w:rsidR="00644F87" w:rsidRPr="0021541E" w:rsidSect="00A42DAB">
      <w:headerReference w:type="default" r:id="rId8"/>
      <w:footerReference w:type="default" r:id="rId9"/>
      <w:pgSz w:w="11906" w:h="16838"/>
      <w:pgMar w:top="1599" w:right="567" w:bottom="1134" w:left="1134" w:header="709"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F9562" w14:textId="77777777" w:rsidR="00217EAE" w:rsidRDefault="00217EAE" w:rsidP="00224764">
      <w:pPr>
        <w:spacing w:after="0" w:line="240" w:lineRule="auto"/>
      </w:pPr>
      <w:r>
        <w:separator/>
      </w:r>
    </w:p>
  </w:endnote>
  <w:endnote w:type="continuationSeparator" w:id="0">
    <w:p w14:paraId="0406606A" w14:textId="77777777" w:rsidR="00217EAE" w:rsidRDefault="00217EAE" w:rsidP="00224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oppins">
    <w:altName w:val="Courier New"/>
    <w:panose1 w:val="00000500000000000000"/>
    <w:charset w:val="00"/>
    <w:family w:val="auto"/>
    <w:pitch w:val="variable"/>
    <w:sig w:usb0="00008007" w:usb1="00000000" w:usb2="00000000" w:usb3="00000000" w:csb0="00000093"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0"/>
      <w:gridCol w:w="3690"/>
    </w:tblGrid>
    <w:tr w:rsidR="00425743" w:rsidRPr="00BB1FB7" w14:paraId="2B07BB43" w14:textId="77777777" w:rsidTr="00425743">
      <w:tc>
        <w:tcPr>
          <w:tcW w:w="6800" w:type="dxa"/>
        </w:tcPr>
        <w:p w14:paraId="4B0036A6" w14:textId="77777777" w:rsidR="00425743" w:rsidRPr="00BB1FB7" w:rsidRDefault="00425743" w:rsidP="00B05C0B">
          <w:pPr>
            <w:pStyle w:val="Footer"/>
            <w:rPr>
              <w:rFonts w:ascii="Cambria" w:hAnsi="Cambria" w:cs="Poppins"/>
              <w:noProof/>
              <w:color w:val="AF914D"/>
              <w:sz w:val="14"/>
              <w:szCs w:val="14"/>
              <w:lang w:eastAsia="ru-RU"/>
            </w:rPr>
          </w:pPr>
          <w:r w:rsidRPr="00BB1FB7">
            <w:rPr>
              <w:rFonts w:ascii="Cambria" w:hAnsi="Cambria" w:cs="Poppins"/>
              <w:noProof/>
              <w:color w:val="AF914D"/>
              <w:sz w:val="14"/>
              <w:szCs w:val="14"/>
              <w:lang w:eastAsia="ru-RU"/>
            </w:rPr>
            <w:t>Skanestas Investments Limited</w:t>
          </w:r>
        </w:p>
        <w:p w14:paraId="623D5824" w14:textId="77777777" w:rsidR="00425743" w:rsidRPr="00BB1FB7" w:rsidRDefault="00425743" w:rsidP="00B05C0B">
          <w:pPr>
            <w:pStyle w:val="Footer"/>
            <w:rPr>
              <w:rFonts w:ascii="Cambria" w:hAnsi="Cambria" w:cs="Poppins"/>
              <w:noProof/>
              <w:color w:val="AF914D"/>
              <w:sz w:val="14"/>
              <w:szCs w:val="14"/>
              <w:lang w:eastAsia="ru-RU"/>
            </w:rPr>
          </w:pPr>
          <w:r w:rsidRPr="00BB1FB7">
            <w:rPr>
              <w:rFonts w:ascii="Cambria" w:hAnsi="Cambria" w:cs="Poppins"/>
              <w:noProof/>
              <w:color w:val="AF914D"/>
              <w:sz w:val="14"/>
              <w:szCs w:val="14"/>
              <w:lang w:eastAsia="ru-RU"/>
            </w:rPr>
            <w:t>226 Arch. Makariou III Avenue, 1</w:t>
          </w:r>
          <w:r w:rsidRPr="00BB1FB7">
            <w:rPr>
              <w:rFonts w:ascii="Cambria" w:hAnsi="Cambria" w:cs="Poppins"/>
              <w:noProof/>
              <w:color w:val="AF914D"/>
              <w:sz w:val="14"/>
              <w:szCs w:val="14"/>
              <w:vertAlign w:val="superscript"/>
              <w:lang w:eastAsia="ru-RU"/>
            </w:rPr>
            <w:t>st</w:t>
          </w:r>
          <w:r w:rsidRPr="00BB1FB7">
            <w:rPr>
              <w:rFonts w:ascii="Cambria" w:hAnsi="Cambria" w:cs="Poppins"/>
              <w:noProof/>
              <w:color w:val="AF914D"/>
              <w:sz w:val="14"/>
              <w:szCs w:val="14"/>
              <w:lang w:eastAsia="ru-RU"/>
            </w:rPr>
            <w:t xml:space="preserve"> floor, 3030, Limassol, Cyprus </w:t>
          </w:r>
        </w:p>
        <w:p w14:paraId="666B551C" w14:textId="77777777" w:rsidR="00425743" w:rsidRPr="00BB1FB7" w:rsidRDefault="00425743" w:rsidP="00B05C0B">
          <w:pPr>
            <w:pStyle w:val="Footer"/>
            <w:rPr>
              <w:rFonts w:ascii="Cambria" w:hAnsi="Cambria" w:cs="Poppins"/>
              <w:color w:val="AF914D"/>
              <w:sz w:val="14"/>
              <w:szCs w:val="14"/>
            </w:rPr>
          </w:pPr>
          <w:r w:rsidRPr="00BB1FB7">
            <w:rPr>
              <w:rFonts w:ascii="Cambria" w:hAnsi="Cambria" w:cs="Poppins"/>
              <w:color w:val="AF914D"/>
              <w:sz w:val="14"/>
              <w:szCs w:val="14"/>
            </w:rPr>
            <w:t>www.skanestas.com</w:t>
          </w:r>
        </w:p>
      </w:tc>
      <w:tc>
        <w:tcPr>
          <w:tcW w:w="3690" w:type="dxa"/>
        </w:tcPr>
        <w:p w14:paraId="3EAD12ED" w14:textId="77777777" w:rsidR="00425743" w:rsidRPr="00BB1FB7" w:rsidRDefault="00425743" w:rsidP="00F34EC4">
          <w:pPr>
            <w:pStyle w:val="Footer"/>
            <w:jc w:val="right"/>
            <w:rPr>
              <w:rFonts w:ascii="Cambria" w:hAnsi="Cambria" w:cs="Poppins"/>
              <w:noProof/>
              <w:color w:val="AF914D"/>
              <w:sz w:val="14"/>
              <w:szCs w:val="14"/>
              <w:lang w:eastAsia="ru-RU"/>
            </w:rPr>
          </w:pPr>
          <w:r w:rsidRPr="00BB1FB7">
            <w:rPr>
              <w:rFonts w:ascii="Cambria" w:hAnsi="Cambria" w:cs="Poppins"/>
              <w:noProof/>
              <w:color w:val="AF914D"/>
              <w:sz w:val="14"/>
              <w:szCs w:val="14"/>
              <w:lang w:eastAsia="ru-RU"/>
            </w:rPr>
            <w:t>Tel: +357 25 212 293</w:t>
          </w:r>
        </w:p>
        <w:p w14:paraId="10BBDC53" w14:textId="77777777" w:rsidR="00425743" w:rsidRPr="00BB1FB7" w:rsidRDefault="00425743" w:rsidP="00F34EC4">
          <w:pPr>
            <w:pStyle w:val="Footer"/>
            <w:jc w:val="right"/>
            <w:rPr>
              <w:rFonts w:ascii="Cambria" w:hAnsi="Cambria" w:cs="Poppins"/>
              <w:noProof/>
              <w:color w:val="AF914D"/>
              <w:sz w:val="14"/>
              <w:szCs w:val="14"/>
              <w:lang w:eastAsia="ru-RU"/>
            </w:rPr>
          </w:pPr>
          <w:r w:rsidRPr="00BB1FB7">
            <w:rPr>
              <w:rFonts w:ascii="Cambria" w:hAnsi="Cambria" w:cs="Poppins"/>
              <w:noProof/>
              <w:color w:val="AF914D"/>
              <w:sz w:val="14"/>
              <w:szCs w:val="14"/>
              <w:lang w:eastAsia="ru-RU"/>
            </w:rPr>
            <w:t>Fax: +357 25 253 640</w:t>
          </w:r>
        </w:p>
        <w:p w14:paraId="120027E8" w14:textId="77777777" w:rsidR="00425743" w:rsidRPr="00BB1FB7" w:rsidRDefault="00425743" w:rsidP="00F34EC4">
          <w:pPr>
            <w:pStyle w:val="Footer"/>
            <w:jc w:val="right"/>
            <w:rPr>
              <w:rFonts w:ascii="Cambria" w:hAnsi="Cambria"/>
              <w:sz w:val="20"/>
              <w:szCs w:val="20"/>
            </w:rPr>
          </w:pPr>
          <w:r w:rsidRPr="00BB1FB7">
            <w:rPr>
              <w:rFonts w:ascii="Cambria" w:hAnsi="Cambria" w:cs="Poppins"/>
              <w:noProof/>
              <w:color w:val="AF914D"/>
              <w:sz w:val="14"/>
              <w:szCs w:val="14"/>
              <w:lang w:eastAsia="ru-RU"/>
            </w:rPr>
            <w:t>Email: info@skanestas.com</w:t>
          </w:r>
        </w:p>
      </w:tc>
    </w:tr>
  </w:tbl>
  <w:p w14:paraId="0D6A719D" w14:textId="427FF695" w:rsidR="009A0E91" w:rsidRPr="006F1841" w:rsidRDefault="009A0E91" w:rsidP="00425743">
    <w:pPr>
      <w:pStyle w:val="Footer"/>
      <w:rPr>
        <w:rFonts w:ascii="Arial" w:hAnsi="Arial" w:cs="Arial"/>
        <w:color w:val="AF914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D5AE2" w14:textId="77777777" w:rsidR="00217EAE" w:rsidRDefault="00217EAE" w:rsidP="00224764">
      <w:pPr>
        <w:spacing w:after="0" w:line="240" w:lineRule="auto"/>
      </w:pPr>
      <w:r>
        <w:separator/>
      </w:r>
    </w:p>
  </w:footnote>
  <w:footnote w:type="continuationSeparator" w:id="0">
    <w:p w14:paraId="5359EFE6" w14:textId="77777777" w:rsidR="00217EAE" w:rsidRDefault="00217EAE" w:rsidP="00224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0"/>
      <w:tblW w:w="10774"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7"/>
      <w:gridCol w:w="5747"/>
    </w:tblGrid>
    <w:tr w:rsidR="00425743" w14:paraId="4693D2B8" w14:textId="77777777" w:rsidTr="00425743">
      <w:tc>
        <w:tcPr>
          <w:tcW w:w="5027" w:type="dxa"/>
        </w:tcPr>
        <w:p w14:paraId="092BDB85" w14:textId="77777777" w:rsidR="00425743" w:rsidRDefault="00425743" w:rsidP="00F34EC4">
          <w:pPr>
            <w:ind w:right="480"/>
            <w:rPr>
              <w:b/>
            </w:rPr>
          </w:pPr>
          <w:r>
            <w:rPr>
              <w:b/>
              <w:noProof/>
            </w:rPr>
            <w:drawing>
              <wp:inline distT="0" distB="0" distL="0" distR="0" wp14:anchorId="3007C5D2" wp14:editId="353CCF20">
                <wp:extent cx="1777042" cy="586448"/>
                <wp:effectExtent l="0" t="0" r="0" b="4445"/>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94700" cy="592275"/>
                        </a:xfrm>
                        <a:prstGeom prst="rect">
                          <a:avLst/>
                        </a:prstGeom>
                      </pic:spPr>
                    </pic:pic>
                  </a:graphicData>
                </a:graphic>
              </wp:inline>
            </w:drawing>
          </w:r>
        </w:p>
      </w:tc>
      <w:tc>
        <w:tcPr>
          <w:tcW w:w="5747" w:type="dxa"/>
        </w:tcPr>
        <w:p w14:paraId="72912DB8" w14:textId="77777777" w:rsidR="00425743" w:rsidRPr="0021775A" w:rsidRDefault="00425743" w:rsidP="0021775A">
          <w:pPr>
            <w:ind w:right="176"/>
            <w:jc w:val="right"/>
            <w:rPr>
              <w:rFonts w:ascii="Cambria" w:hAnsi="Cambria"/>
              <w:b/>
            </w:rPr>
          </w:pPr>
          <w:r w:rsidRPr="0021775A">
            <w:rPr>
              <w:rFonts w:ascii="Cambria" w:hAnsi="Cambria"/>
              <w:b/>
              <w:sz w:val="16"/>
              <w:szCs w:val="16"/>
            </w:rPr>
            <w:fldChar w:fldCharType="begin"/>
          </w:r>
          <w:r w:rsidRPr="0021775A">
            <w:rPr>
              <w:rFonts w:ascii="Cambria" w:hAnsi="Cambria"/>
              <w:b/>
              <w:sz w:val="16"/>
              <w:szCs w:val="16"/>
            </w:rPr>
            <w:instrText xml:space="preserve"> PAGE   \* MERGEFORMAT </w:instrText>
          </w:r>
          <w:r w:rsidRPr="0021775A">
            <w:rPr>
              <w:rFonts w:ascii="Cambria" w:hAnsi="Cambria"/>
              <w:b/>
              <w:sz w:val="16"/>
              <w:szCs w:val="16"/>
            </w:rPr>
            <w:fldChar w:fldCharType="separate"/>
          </w:r>
          <w:r w:rsidRPr="0021775A">
            <w:rPr>
              <w:rFonts w:ascii="Cambria" w:hAnsi="Cambria"/>
              <w:b/>
              <w:noProof/>
              <w:sz w:val="16"/>
              <w:szCs w:val="16"/>
            </w:rPr>
            <w:t>1</w:t>
          </w:r>
          <w:r w:rsidRPr="0021775A">
            <w:rPr>
              <w:rFonts w:ascii="Cambria" w:hAnsi="Cambria"/>
              <w:b/>
              <w:noProof/>
              <w:sz w:val="16"/>
              <w:szCs w:val="16"/>
            </w:rPr>
            <w:fldChar w:fldCharType="end"/>
          </w:r>
        </w:p>
      </w:tc>
    </w:tr>
  </w:tbl>
  <w:p w14:paraId="79D30F9C" w14:textId="77777777" w:rsidR="00E25627" w:rsidRPr="00E25627" w:rsidRDefault="00E25627" w:rsidP="00425743">
    <w:pPr>
      <w:pStyle w:val="Header"/>
      <w:rPr>
        <w:rFonts w:cstheme="minorHAnsi"/>
        <w:color w:val="AF914D"/>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A1A60"/>
    <w:multiLevelType w:val="hybridMultilevel"/>
    <w:tmpl w:val="FF40B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D28B2"/>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77531F7"/>
    <w:multiLevelType w:val="hybridMultilevel"/>
    <w:tmpl w:val="3EA0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C633E"/>
    <w:multiLevelType w:val="hybridMultilevel"/>
    <w:tmpl w:val="32DC84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704E9"/>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2C460A4"/>
    <w:multiLevelType w:val="hybridMultilevel"/>
    <w:tmpl w:val="827C5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E5040C"/>
    <w:multiLevelType w:val="hybridMultilevel"/>
    <w:tmpl w:val="92CC1438"/>
    <w:lvl w:ilvl="0" w:tplc="637CE374">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DE4DAA"/>
    <w:multiLevelType w:val="hybridMultilevel"/>
    <w:tmpl w:val="1E26EADA"/>
    <w:lvl w:ilvl="0" w:tplc="08090017">
      <w:start w:val="1"/>
      <w:numFmt w:val="lowerLetter"/>
      <w:lvlText w:val="%1)"/>
      <w:lvlJc w:val="left"/>
      <w:pPr>
        <w:ind w:left="720" w:hanging="360"/>
      </w:pPr>
    </w:lvl>
    <w:lvl w:ilvl="1" w:tplc="F6B65912">
      <w:start w:val="1"/>
      <w:numFmt w:val="lowerRoman"/>
      <w:lvlText w:val="%2."/>
      <w:lvlJc w:val="left"/>
      <w:pPr>
        <w:ind w:left="1800" w:hanging="720"/>
      </w:pPr>
      <w:rPr>
        <w:rFonts w:hint="default"/>
      </w:rPr>
    </w:lvl>
    <w:lvl w:ilvl="2" w:tplc="605C34D2">
      <w:start w:val="3"/>
      <w:numFmt w:val="bullet"/>
      <w:lvlText w:val="-"/>
      <w:lvlJc w:val="left"/>
      <w:pPr>
        <w:ind w:left="2340" w:hanging="360"/>
      </w:pPr>
      <w:rPr>
        <w:rFonts w:ascii="Cambria" w:eastAsiaTheme="minorHAnsi" w:hAnsi="Cambria"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490E7C"/>
    <w:multiLevelType w:val="hybridMultilevel"/>
    <w:tmpl w:val="D7AC9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A55769"/>
    <w:multiLevelType w:val="hybridMultilevel"/>
    <w:tmpl w:val="5E8216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62F0934"/>
    <w:multiLevelType w:val="hybridMultilevel"/>
    <w:tmpl w:val="678E1DD4"/>
    <w:lvl w:ilvl="0" w:tplc="08090001">
      <w:start w:val="1"/>
      <w:numFmt w:val="bullet"/>
      <w:lvlText w:val=""/>
      <w:lvlJc w:val="left"/>
      <w:pPr>
        <w:ind w:left="329" w:hanging="360"/>
      </w:pPr>
      <w:rPr>
        <w:rFonts w:ascii="Symbol" w:hAnsi="Symbol" w:hint="default"/>
      </w:rPr>
    </w:lvl>
    <w:lvl w:ilvl="1" w:tplc="08090003" w:tentative="1">
      <w:start w:val="1"/>
      <w:numFmt w:val="bullet"/>
      <w:lvlText w:val="o"/>
      <w:lvlJc w:val="left"/>
      <w:pPr>
        <w:ind w:left="1049" w:hanging="360"/>
      </w:pPr>
      <w:rPr>
        <w:rFonts w:ascii="Courier New" w:hAnsi="Courier New" w:cs="Courier New" w:hint="default"/>
      </w:rPr>
    </w:lvl>
    <w:lvl w:ilvl="2" w:tplc="08090005" w:tentative="1">
      <w:start w:val="1"/>
      <w:numFmt w:val="bullet"/>
      <w:lvlText w:val=""/>
      <w:lvlJc w:val="left"/>
      <w:pPr>
        <w:ind w:left="1769" w:hanging="360"/>
      </w:pPr>
      <w:rPr>
        <w:rFonts w:ascii="Wingdings" w:hAnsi="Wingdings" w:hint="default"/>
      </w:rPr>
    </w:lvl>
    <w:lvl w:ilvl="3" w:tplc="08090001" w:tentative="1">
      <w:start w:val="1"/>
      <w:numFmt w:val="bullet"/>
      <w:lvlText w:val=""/>
      <w:lvlJc w:val="left"/>
      <w:pPr>
        <w:ind w:left="2489" w:hanging="360"/>
      </w:pPr>
      <w:rPr>
        <w:rFonts w:ascii="Symbol" w:hAnsi="Symbol" w:hint="default"/>
      </w:rPr>
    </w:lvl>
    <w:lvl w:ilvl="4" w:tplc="08090003" w:tentative="1">
      <w:start w:val="1"/>
      <w:numFmt w:val="bullet"/>
      <w:lvlText w:val="o"/>
      <w:lvlJc w:val="left"/>
      <w:pPr>
        <w:ind w:left="3209" w:hanging="360"/>
      </w:pPr>
      <w:rPr>
        <w:rFonts w:ascii="Courier New" w:hAnsi="Courier New" w:cs="Courier New" w:hint="default"/>
      </w:rPr>
    </w:lvl>
    <w:lvl w:ilvl="5" w:tplc="08090005" w:tentative="1">
      <w:start w:val="1"/>
      <w:numFmt w:val="bullet"/>
      <w:lvlText w:val=""/>
      <w:lvlJc w:val="left"/>
      <w:pPr>
        <w:ind w:left="3929" w:hanging="360"/>
      </w:pPr>
      <w:rPr>
        <w:rFonts w:ascii="Wingdings" w:hAnsi="Wingdings" w:hint="default"/>
      </w:rPr>
    </w:lvl>
    <w:lvl w:ilvl="6" w:tplc="08090001" w:tentative="1">
      <w:start w:val="1"/>
      <w:numFmt w:val="bullet"/>
      <w:lvlText w:val=""/>
      <w:lvlJc w:val="left"/>
      <w:pPr>
        <w:ind w:left="4649" w:hanging="360"/>
      </w:pPr>
      <w:rPr>
        <w:rFonts w:ascii="Symbol" w:hAnsi="Symbol" w:hint="default"/>
      </w:rPr>
    </w:lvl>
    <w:lvl w:ilvl="7" w:tplc="08090003" w:tentative="1">
      <w:start w:val="1"/>
      <w:numFmt w:val="bullet"/>
      <w:lvlText w:val="o"/>
      <w:lvlJc w:val="left"/>
      <w:pPr>
        <w:ind w:left="5369" w:hanging="360"/>
      </w:pPr>
      <w:rPr>
        <w:rFonts w:ascii="Courier New" w:hAnsi="Courier New" w:cs="Courier New" w:hint="default"/>
      </w:rPr>
    </w:lvl>
    <w:lvl w:ilvl="8" w:tplc="08090005" w:tentative="1">
      <w:start w:val="1"/>
      <w:numFmt w:val="bullet"/>
      <w:lvlText w:val=""/>
      <w:lvlJc w:val="left"/>
      <w:pPr>
        <w:ind w:left="6089" w:hanging="360"/>
      </w:pPr>
      <w:rPr>
        <w:rFonts w:ascii="Wingdings" w:hAnsi="Wingdings" w:hint="default"/>
      </w:rPr>
    </w:lvl>
  </w:abstractNum>
  <w:abstractNum w:abstractNumId="11" w15:restartNumberingAfterBreak="0">
    <w:nsid w:val="59A729B3"/>
    <w:multiLevelType w:val="multilevel"/>
    <w:tmpl w:val="1EF0254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2" w15:restartNumberingAfterBreak="0">
    <w:nsid w:val="66CB4063"/>
    <w:multiLevelType w:val="hybridMultilevel"/>
    <w:tmpl w:val="64DA7EB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C24C64"/>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39138A"/>
    <w:multiLevelType w:val="hybridMultilevel"/>
    <w:tmpl w:val="96ACD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4925DA3"/>
    <w:multiLevelType w:val="hybridMultilevel"/>
    <w:tmpl w:val="F510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323ECD"/>
    <w:multiLevelType w:val="hybridMultilevel"/>
    <w:tmpl w:val="DA544F2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7320253">
    <w:abstractNumId w:val="13"/>
  </w:num>
  <w:num w:numId="2" w16cid:durableId="1575046506">
    <w:abstractNumId w:val="14"/>
  </w:num>
  <w:num w:numId="3" w16cid:durableId="1385636704">
    <w:abstractNumId w:val="9"/>
  </w:num>
  <w:num w:numId="4" w16cid:durableId="1878808378">
    <w:abstractNumId w:val="3"/>
  </w:num>
  <w:num w:numId="5" w16cid:durableId="1660110811">
    <w:abstractNumId w:val="10"/>
  </w:num>
  <w:num w:numId="6" w16cid:durableId="733625062">
    <w:abstractNumId w:val="8"/>
  </w:num>
  <w:num w:numId="7" w16cid:durableId="1504395712">
    <w:abstractNumId w:val="6"/>
  </w:num>
  <w:num w:numId="8" w16cid:durableId="1642346057">
    <w:abstractNumId w:val="1"/>
  </w:num>
  <w:num w:numId="9" w16cid:durableId="809711567">
    <w:abstractNumId w:val="7"/>
  </w:num>
  <w:num w:numId="10" w16cid:durableId="1626160229">
    <w:abstractNumId w:val="0"/>
  </w:num>
  <w:num w:numId="11" w16cid:durableId="345910345">
    <w:abstractNumId w:val="15"/>
  </w:num>
  <w:num w:numId="12" w16cid:durableId="742727711">
    <w:abstractNumId w:val="12"/>
  </w:num>
  <w:num w:numId="13" w16cid:durableId="1899321969">
    <w:abstractNumId w:val="5"/>
  </w:num>
  <w:num w:numId="14" w16cid:durableId="1460371137">
    <w:abstractNumId w:val="16"/>
  </w:num>
  <w:num w:numId="15" w16cid:durableId="1400010937">
    <w:abstractNumId w:val="2"/>
  </w:num>
  <w:num w:numId="16" w16cid:durableId="2015956112">
    <w:abstractNumId w:val="4"/>
  </w:num>
  <w:num w:numId="17" w16cid:durableId="1552635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D4"/>
    <w:rsid w:val="00011067"/>
    <w:rsid w:val="00041B0A"/>
    <w:rsid w:val="000444F6"/>
    <w:rsid w:val="00064DE6"/>
    <w:rsid w:val="00070EE8"/>
    <w:rsid w:val="00101775"/>
    <w:rsid w:val="001027B7"/>
    <w:rsid w:val="00117797"/>
    <w:rsid w:val="00131888"/>
    <w:rsid w:val="00134FC1"/>
    <w:rsid w:val="00171B69"/>
    <w:rsid w:val="00176335"/>
    <w:rsid w:val="00184876"/>
    <w:rsid w:val="00190FEE"/>
    <w:rsid w:val="001A04FB"/>
    <w:rsid w:val="001C0A1F"/>
    <w:rsid w:val="001E7D13"/>
    <w:rsid w:val="0021541E"/>
    <w:rsid w:val="00217EAE"/>
    <w:rsid w:val="002223B1"/>
    <w:rsid w:val="00222499"/>
    <w:rsid w:val="00222DE8"/>
    <w:rsid w:val="00224764"/>
    <w:rsid w:val="00240622"/>
    <w:rsid w:val="00247E89"/>
    <w:rsid w:val="00254182"/>
    <w:rsid w:val="0026351F"/>
    <w:rsid w:val="00274D5A"/>
    <w:rsid w:val="00291E4F"/>
    <w:rsid w:val="002B6701"/>
    <w:rsid w:val="002C4ED5"/>
    <w:rsid w:val="002D2435"/>
    <w:rsid w:val="002F0B26"/>
    <w:rsid w:val="002F111E"/>
    <w:rsid w:val="002F461B"/>
    <w:rsid w:val="00313F88"/>
    <w:rsid w:val="00342800"/>
    <w:rsid w:val="003437F7"/>
    <w:rsid w:val="00362BB3"/>
    <w:rsid w:val="003B4947"/>
    <w:rsid w:val="003C2C62"/>
    <w:rsid w:val="003C7EAD"/>
    <w:rsid w:val="003D22DF"/>
    <w:rsid w:val="003E74A3"/>
    <w:rsid w:val="003E7C6D"/>
    <w:rsid w:val="003F1B5B"/>
    <w:rsid w:val="0041021C"/>
    <w:rsid w:val="004137E3"/>
    <w:rsid w:val="00421D8F"/>
    <w:rsid w:val="00425743"/>
    <w:rsid w:val="00432DA7"/>
    <w:rsid w:val="00456970"/>
    <w:rsid w:val="00466BCB"/>
    <w:rsid w:val="00481802"/>
    <w:rsid w:val="004A53AF"/>
    <w:rsid w:val="004D5494"/>
    <w:rsid w:val="004E4B9D"/>
    <w:rsid w:val="00504F1A"/>
    <w:rsid w:val="0051084B"/>
    <w:rsid w:val="00512308"/>
    <w:rsid w:val="00567641"/>
    <w:rsid w:val="00582158"/>
    <w:rsid w:val="00585FCD"/>
    <w:rsid w:val="0059784F"/>
    <w:rsid w:val="005D3AB0"/>
    <w:rsid w:val="006010F7"/>
    <w:rsid w:val="00635BAD"/>
    <w:rsid w:val="00644F87"/>
    <w:rsid w:val="00685649"/>
    <w:rsid w:val="006A24F8"/>
    <w:rsid w:val="006A30D0"/>
    <w:rsid w:val="006C1F45"/>
    <w:rsid w:val="006C64D2"/>
    <w:rsid w:val="006C663D"/>
    <w:rsid w:val="006F0369"/>
    <w:rsid w:val="006F1841"/>
    <w:rsid w:val="00744C5D"/>
    <w:rsid w:val="00750FBE"/>
    <w:rsid w:val="007B424A"/>
    <w:rsid w:val="007B7B98"/>
    <w:rsid w:val="007C1A9D"/>
    <w:rsid w:val="007F0C54"/>
    <w:rsid w:val="00831DFD"/>
    <w:rsid w:val="008544F8"/>
    <w:rsid w:val="00897B8E"/>
    <w:rsid w:val="008A72AE"/>
    <w:rsid w:val="008B5F75"/>
    <w:rsid w:val="008C5903"/>
    <w:rsid w:val="00924268"/>
    <w:rsid w:val="0093170A"/>
    <w:rsid w:val="00957B68"/>
    <w:rsid w:val="00970876"/>
    <w:rsid w:val="00994C5B"/>
    <w:rsid w:val="009A0E91"/>
    <w:rsid w:val="009A6A02"/>
    <w:rsid w:val="009B0867"/>
    <w:rsid w:val="009E2D1C"/>
    <w:rsid w:val="009F7B75"/>
    <w:rsid w:val="00A028FC"/>
    <w:rsid w:val="00A1033D"/>
    <w:rsid w:val="00A114E4"/>
    <w:rsid w:val="00A12D14"/>
    <w:rsid w:val="00A15A0B"/>
    <w:rsid w:val="00A42DAB"/>
    <w:rsid w:val="00A63395"/>
    <w:rsid w:val="00A72866"/>
    <w:rsid w:val="00A777FC"/>
    <w:rsid w:val="00A80E3B"/>
    <w:rsid w:val="00A97835"/>
    <w:rsid w:val="00B02879"/>
    <w:rsid w:val="00B1406C"/>
    <w:rsid w:val="00B2172B"/>
    <w:rsid w:val="00B66211"/>
    <w:rsid w:val="00B70312"/>
    <w:rsid w:val="00BB4DD4"/>
    <w:rsid w:val="00BE2FCB"/>
    <w:rsid w:val="00C11EA6"/>
    <w:rsid w:val="00C372F0"/>
    <w:rsid w:val="00C458BA"/>
    <w:rsid w:val="00C6135B"/>
    <w:rsid w:val="00C6424F"/>
    <w:rsid w:val="00C800F6"/>
    <w:rsid w:val="00C963BC"/>
    <w:rsid w:val="00CA059F"/>
    <w:rsid w:val="00CA16D9"/>
    <w:rsid w:val="00CB3EFD"/>
    <w:rsid w:val="00CB697F"/>
    <w:rsid w:val="00CC281F"/>
    <w:rsid w:val="00CC7D81"/>
    <w:rsid w:val="00CD7D0F"/>
    <w:rsid w:val="00CE4E8A"/>
    <w:rsid w:val="00CF1AA1"/>
    <w:rsid w:val="00CF513C"/>
    <w:rsid w:val="00D028A7"/>
    <w:rsid w:val="00D0382A"/>
    <w:rsid w:val="00D11C0F"/>
    <w:rsid w:val="00D26728"/>
    <w:rsid w:val="00D3764B"/>
    <w:rsid w:val="00D40327"/>
    <w:rsid w:val="00E0015E"/>
    <w:rsid w:val="00E01BBE"/>
    <w:rsid w:val="00E0404E"/>
    <w:rsid w:val="00E07099"/>
    <w:rsid w:val="00E17D93"/>
    <w:rsid w:val="00E25627"/>
    <w:rsid w:val="00E27E91"/>
    <w:rsid w:val="00E36A61"/>
    <w:rsid w:val="00E46BA8"/>
    <w:rsid w:val="00E7382F"/>
    <w:rsid w:val="00EB21F8"/>
    <w:rsid w:val="00EB6A1E"/>
    <w:rsid w:val="00ED6C43"/>
    <w:rsid w:val="00EE1A58"/>
    <w:rsid w:val="00EE5347"/>
    <w:rsid w:val="00EF11CB"/>
    <w:rsid w:val="00F04804"/>
    <w:rsid w:val="00F21748"/>
    <w:rsid w:val="00F21F07"/>
    <w:rsid w:val="00F22846"/>
    <w:rsid w:val="00F2301A"/>
    <w:rsid w:val="00F2427D"/>
    <w:rsid w:val="00F57214"/>
    <w:rsid w:val="00F80A57"/>
    <w:rsid w:val="00F846F7"/>
    <w:rsid w:val="00FD5D95"/>
    <w:rsid w:val="00FE5520"/>
    <w:rsid w:val="00FE65A3"/>
    <w:rsid w:val="00FF12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8A53B8"/>
  <w15:chartTrackingRefBased/>
  <w15:docId w15:val="{220BB571-9692-4818-9A6C-7270916D1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FCD"/>
    <w:pPr>
      <w:spacing w:after="200" w:line="276" w:lineRule="auto"/>
    </w:pPr>
    <w:rPr>
      <w:lang w:val="en-US"/>
    </w:rPr>
  </w:style>
  <w:style w:type="paragraph" w:styleId="Heading1">
    <w:name w:val="heading 1"/>
    <w:basedOn w:val="ListParagraph"/>
    <w:next w:val="Normal"/>
    <w:link w:val="Heading1Char"/>
    <w:qFormat/>
    <w:rsid w:val="00EF11CB"/>
    <w:pPr>
      <w:numPr>
        <w:numId w:val="8"/>
      </w:numPr>
      <w:autoSpaceDE/>
      <w:autoSpaceDN/>
      <w:spacing w:line="360" w:lineRule="auto"/>
      <w:jc w:val="both"/>
      <w:outlineLvl w:val="0"/>
    </w:pPr>
    <w:rPr>
      <w:rFonts w:eastAsiaTheme="minorHAnsi"/>
      <w:b/>
      <w:sz w:val="24"/>
      <w:szCs w:val="22"/>
      <w:lang w:val="en-GB" w:eastAsia="en-US"/>
    </w:rPr>
  </w:style>
  <w:style w:type="paragraph" w:styleId="Heading2">
    <w:name w:val="heading 2"/>
    <w:basedOn w:val="Normal"/>
    <w:next w:val="Normal"/>
    <w:link w:val="Heading2Char"/>
    <w:qFormat/>
    <w:rsid w:val="00EF11CB"/>
    <w:pPr>
      <w:numPr>
        <w:ilvl w:val="1"/>
        <w:numId w:val="8"/>
      </w:numPr>
      <w:spacing w:after="0" w:line="360" w:lineRule="auto"/>
      <w:jc w:val="both"/>
      <w:outlineLvl w:val="1"/>
    </w:pPr>
    <w:rPr>
      <w:rFonts w:ascii="Times New Roman" w:hAnsi="Times New Roman" w:cs="Times New Roman"/>
      <w:sz w:val="24"/>
      <w:u w:val="single"/>
      <w:lang w:val="en-GB"/>
    </w:rPr>
  </w:style>
  <w:style w:type="paragraph" w:styleId="Heading3">
    <w:name w:val="heading 3"/>
    <w:basedOn w:val="Heading2"/>
    <w:next w:val="BodyText"/>
    <w:link w:val="Heading3Char"/>
    <w:qFormat/>
    <w:rsid w:val="00EF11CB"/>
    <w:pPr>
      <w:keepLines/>
      <w:numPr>
        <w:ilvl w:val="2"/>
      </w:numPr>
      <w:tabs>
        <w:tab w:val="left" w:pos="1134"/>
      </w:tabs>
      <w:spacing w:before="120" w:after="120"/>
      <w:outlineLvl w:val="2"/>
    </w:pPr>
    <w:rPr>
      <w:b/>
      <w:i/>
      <w:kern w:val="28"/>
      <w:sz w:val="28"/>
    </w:rPr>
  </w:style>
  <w:style w:type="paragraph" w:styleId="Heading4">
    <w:name w:val="heading 4"/>
    <w:basedOn w:val="Normal"/>
    <w:next w:val="Normal"/>
    <w:link w:val="Heading4Char"/>
    <w:uiPriority w:val="9"/>
    <w:semiHidden/>
    <w:unhideWhenUsed/>
    <w:qFormat/>
    <w:rsid w:val="00EF11CB"/>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F11CB"/>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F11CB"/>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F11CB"/>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F11CB"/>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1CB"/>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49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947"/>
    <w:rPr>
      <w:rFonts w:ascii="Segoe UI" w:hAnsi="Segoe UI" w:cs="Segoe UI"/>
      <w:sz w:val="18"/>
      <w:szCs w:val="18"/>
    </w:rPr>
  </w:style>
  <w:style w:type="paragraph" w:styleId="Header">
    <w:name w:val="header"/>
    <w:basedOn w:val="Normal"/>
    <w:link w:val="HeaderChar"/>
    <w:uiPriority w:val="99"/>
    <w:unhideWhenUsed/>
    <w:rsid w:val="00224764"/>
    <w:pPr>
      <w:tabs>
        <w:tab w:val="center" w:pos="4677"/>
        <w:tab w:val="right" w:pos="9355"/>
      </w:tabs>
      <w:spacing w:after="0" w:line="240" w:lineRule="auto"/>
    </w:pPr>
  </w:style>
  <w:style w:type="character" w:customStyle="1" w:styleId="HeaderChar">
    <w:name w:val="Header Char"/>
    <w:basedOn w:val="DefaultParagraphFont"/>
    <w:link w:val="Header"/>
    <w:uiPriority w:val="99"/>
    <w:rsid w:val="00224764"/>
  </w:style>
  <w:style w:type="paragraph" w:styleId="Footer">
    <w:name w:val="footer"/>
    <w:basedOn w:val="Normal"/>
    <w:link w:val="FooterChar"/>
    <w:uiPriority w:val="99"/>
    <w:unhideWhenUsed/>
    <w:rsid w:val="00224764"/>
    <w:pPr>
      <w:tabs>
        <w:tab w:val="center" w:pos="4677"/>
        <w:tab w:val="right" w:pos="9355"/>
      </w:tabs>
      <w:spacing w:after="0" w:line="240" w:lineRule="auto"/>
    </w:pPr>
  </w:style>
  <w:style w:type="character" w:customStyle="1" w:styleId="FooterChar">
    <w:name w:val="Footer Char"/>
    <w:basedOn w:val="DefaultParagraphFont"/>
    <w:link w:val="Footer"/>
    <w:uiPriority w:val="99"/>
    <w:rsid w:val="00224764"/>
  </w:style>
  <w:style w:type="character" w:styleId="Hyperlink">
    <w:name w:val="Hyperlink"/>
    <w:basedOn w:val="DefaultParagraphFont"/>
    <w:uiPriority w:val="99"/>
    <w:unhideWhenUsed/>
    <w:rsid w:val="00291E4F"/>
    <w:rPr>
      <w:color w:val="0563C1" w:themeColor="hyperlink"/>
      <w:u w:val="single"/>
    </w:rPr>
  </w:style>
  <w:style w:type="paragraph" w:styleId="ListParagraph">
    <w:name w:val="List Paragraph"/>
    <w:basedOn w:val="Normal"/>
    <w:uiPriority w:val="34"/>
    <w:qFormat/>
    <w:rsid w:val="00644F87"/>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Heading1Char">
    <w:name w:val="Heading 1 Char"/>
    <w:basedOn w:val="DefaultParagraphFont"/>
    <w:link w:val="Heading1"/>
    <w:rsid w:val="00EF11CB"/>
    <w:rPr>
      <w:rFonts w:ascii="Times New Roman" w:hAnsi="Times New Roman" w:cs="Times New Roman"/>
      <w:b/>
      <w:sz w:val="24"/>
      <w:lang w:val="en-GB"/>
    </w:rPr>
  </w:style>
  <w:style w:type="character" w:customStyle="1" w:styleId="Heading2Char">
    <w:name w:val="Heading 2 Char"/>
    <w:basedOn w:val="DefaultParagraphFont"/>
    <w:link w:val="Heading2"/>
    <w:rsid w:val="00EF11CB"/>
    <w:rPr>
      <w:rFonts w:ascii="Times New Roman" w:hAnsi="Times New Roman" w:cs="Times New Roman"/>
      <w:sz w:val="24"/>
      <w:u w:val="single"/>
      <w:lang w:val="en-GB"/>
    </w:rPr>
  </w:style>
  <w:style w:type="character" w:customStyle="1" w:styleId="Heading3Char">
    <w:name w:val="Heading 3 Char"/>
    <w:basedOn w:val="DefaultParagraphFont"/>
    <w:link w:val="Heading3"/>
    <w:rsid w:val="00EF11CB"/>
    <w:rPr>
      <w:rFonts w:ascii="Times New Roman" w:hAnsi="Times New Roman" w:cs="Times New Roman"/>
      <w:b/>
      <w:i/>
      <w:kern w:val="28"/>
      <w:sz w:val="28"/>
      <w:u w:val="single"/>
      <w:lang w:val="en-GB"/>
    </w:rPr>
  </w:style>
  <w:style w:type="character" w:customStyle="1" w:styleId="Heading4Char">
    <w:name w:val="Heading 4 Char"/>
    <w:basedOn w:val="DefaultParagraphFont"/>
    <w:link w:val="Heading4"/>
    <w:uiPriority w:val="9"/>
    <w:semiHidden/>
    <w:rsid w:val="00EF11C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F11C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F11CB"/>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F11CB"/>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F11C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1CB"/>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F11CB"/>
    <w:pPr>
      <w:spacing w:after="0" w:line="240" w:lineRule="auto"/>
    </w:pPr>
    <w:rPr>
      <w:rFonts w:ascii="Calibri" w:eastAsia="Calibri" w:hAnsi="Calibri" w:cs="Times New Roman"/>
      <w:lang w:val="en-US" w:bidi="en-US"/>
    </w:rPr>
  </w:style>
  <w:style w:type="character" w:customStyle="1" w:styleId="NoSpacingChar">
    <w:name w:val="No Spacing Char"/>
    <w:link w:val="NoSpacing"/>
    <w:uiPriority w:val="1"/>
    <w:rsid w:val="00EF11CB"/>
    <w:rPr>
      <w:rFonts w:ascii="Calibri" w:eastAsia="Calibri" w:hAnsi="Calibri" w:cs="Times New Roman"/>
      <w:lang w:val="en-US" w:bidi="en-US"/>
    </w:rPr>
  </w:style>
  <w:style w:type="table" w:customStyle="1" w:styleId="TableGrid">
    <w:name w:val="TableGrid"/>
    <w:rsid w:val="00EF11CB"/>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 Grid1"/>
    <w:basedOn w:val="TableNormal"/>
    <w:next w:val="TableGrid0"/>
    <w:uiPriority w:val="3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F11CB"/>
    <w:pPr>
      <w:spacing w:after="120"/>
    </w:pPr>
  </w:style>
  <w:style w:type="character" w:customStyle="1" w:styleId="BodyTextChar">
    <w:name w:val="Body Text Char"/>
    <w:basedOn w:val="DefaultParagraphFont"/>
    <w:link w:val="BodyText"/>
    <w:uiPriority w:val="99"/>
    <w:semiHidden/>
    <w:rsid w:val="00EF11CB"/>
  </w:style>
  <w:style w:type="table" w:styleId="TableGrid0">
    <w:name w:val="Table Grid"/>
    <w:aliases w:val="x Tableau page de garde"/>
    <w:basedOn w:val="TableNormal"/>
    <w:uiPriority w:val="59"/>
    <w:rsid w:val="00EF1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1EA6"/>
    <w:pPr>
      <w:autoSpaceDE w:val="0"/>
      <w:autoSpaceDN w:val="0"/>
      <w:adjustRightInd w:val="0"/>
      <w:spacing w:after="0" w:line="240" w:lineRule="auto"/>
    </w:pPr>
    <w:rPr>
      <w:rFonts w:ascii="Cambria" w:hAnsi="Cambria" w:cs="Cambri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04D26-573C-4920-AD74-7538A8D85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890</Words>
  <Characters>5075</Characters>
  <Application>Microsoft Office Word</Application>
  <DocSecurity>0</DocSecurity>
  <Lines>42</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dc:description/>
  <cp:lastModifiedBy>Olga Vinogradova</cp:lastModifiedBy>
  <cp:revision>9</cp:revision>
  <cp:lastPrinted>2019-09-25T07:01:00Z</cp:lastPrinted>
  <dcterms:created xsi:type="dcterms:W3CDTF">2020-05-28T08:07:00Z</dcterms:created>
  <dcterms:modified xsi:type="dcterms:W3CDTF">2022-10-24T12:37:00Z</dcterms:modified>
</cp:coreProperties>
</file>